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49975" w14:textId="77777777" w:rsidR="00586233" w:rsidRDefault="00586233" w:rsidP="00CE2CF8">
      <w:pPr>
        <w:widowControl/>
        <w:jc w:val="center"/>
        <w:rPr>
          <w:rFonts w:ascii="Calibri" w:hAnsi="Calibri" w:cs="Arial"/>
          <w:b/>
          <w:sz w:val="22"/>
          <w:szCs w:val="22"/>
        </w:rPr>
      </w:pPr>
    </w:p>
    <w:p w14:paraId="3DAFE4E9" w14:textId="77777777" w:rsidR="00586233"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8240" behindDoc="1" locked="0" layoutInCell="1" allowOverlap="1" wp14:anchorId="2963E917" wp14:editId="78F1EBCC">
            <wp:simplePos x="0" y="0"/>
            <wp:positionH relativeFrom="column">
              <wp:posOffset>1624330</wp:posOffset>
            </wp:positionH>
            <wp:positionV relativeFrom="paragraph">
              <wp:posOffset>107315</wp:posOffset>
            </wp:positionV>
            <wp:extent cx="925195" cy="925195"/>
            <wp:effectExtent l="0" t="0" r="0" b="0"/>
            <wp:wrapNone/>
            <wp:docPr id="3" name="Image 1"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HRM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5195"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ED9C75" w14:textId="77777777" w:rsidR="00CE2CF8" w:rsidRPr="00C04DD7"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7216" behindDoc="1" locked="0" layoutInCell="1" allowOverlap="1" wp14:anchorId="73EFE625" wp14:editId="555D0F27">
            <wp:simplePos x="0" y="0"/>
            <wp:positionH relativeFrom="column">
              <wp:posOffset>2736215</wp:posOffset>
            </wp:positionH>
            <wp:positionV relativeFrom="paragraph">
              <wp:posOffset>24130</wp:posOffset>
            </wp:positionV>
            <wp:extent cx="1955800" cy="838200"/>
            <wp:effectExtent l="0" t="0" r="0" b="0"/>
            <wp:wrapTight wrapText="bothSides">
              <wp:wrapPolygon edited="0">
                <wp:start x="0" y="0"/>
                <wp:lineTo x="0" y="21109"/>
                <wp:lineTo x="21460" y="21109"/>
                <wp:lineTo x="21460"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4272">
        <w:rPr>
          <w:rFonts w:ascii="Calibri" w:hAnsi="Calibri" w:cs="Arial"/>
          <w:b/>
          <w:sz w:val="22"/>
          <w:szCs w:val="22"/>
        </w:rPr>
        <w:t xml:space="preserve">                      </w:t>
      </w:r>
    </w:p>
    <w:p w14:paraId="7997F7DC" w14:textId="77777777" w:rsidR="00CE2CF8" w:rsidRDefault="00BB5C7C" w:rsidP="00BB5C7C">
      <w:pPr>
        <w:widowControl/>
        <w:tabs>
          <w:tab w:val="left" w:pos="4355"/>
        </w:tabs>
        <w:rPr>
          <w:rFonts w:ascii="Calibri" w:hAnsi="Calibri" w:cs="Arial"/>
          <w:b/>
          <w:sz w:val="22"/>
          <w:szCs w:val="22"/>
        </w:rPr>
      </w:pPr>
      <w:r>
        <w:rPr>
          <w:rFonts w:ascii="Calibri" w:hAnsi="Calibri" w:cs="Arial"/>
          <w:b/>
          <w:sz w:val="22"/>
          <w:szCs w:val="22"/>
        </w:rPr>
        <w:tab/>
      </w:r>
    </w:p>
    <w:p w14:paraId="560CBE70" w14:textId="77777777" w:rsidR="00BB5C7C" w:rsidRDefault="00BB5C7C" w:rsidP="00BB5C7C">
      <w:pPr>
        <w:widowControl/>
        <w:tabs>
          <w:tab w:val="left" w:pos="4355"/>
        </w:tabs>
        <w:rPr>
          <w:rFonts w:ascii="Calibri" w:hAnsi="Calibri" w:cs="Arial"/>
          <w:b/>
          <w:sz w:val="22"/>
          <w:szCs w:val="22"/>
        </w:rPr>
      </w:pPr>
    </w:p>
    <w:p w14:paraId="41F2B0EB" w14:textId="77777777" w:rsidR="00BB5C7C" w:rsidRDefault="00BB5C7C" w:rsidP="00BB5C7C">
      <w:pPr>
        <w:widowControl/>
        <w:tabs>
          <w:tab w:val="left" w:pos="4355"/>
        </w:tabs>
        <w:rPr>
          <w:rFonts w:ascii="Calibri" w:hAnsi="Calibri" w:cs="Arial"/>
          <w:b/>
          <w:sz w:val="22"/>
          <w:szCs w:val="22"/>
        </w:rPr>
      </w:pPr>
    </w:p>
    <w:p w14:paraId="167A063C" w14:textId="77777777" w:rsidR="00BB5C7C" w:rsidRDefault="00BB5C7C" w:rsidP="00BB5C7C">
      <w:pPr>
        <w:widowControl/>
        <w:tabs>
          <w:tab w:val="left" w:pos="4355"/>
        </w:tabs>
        <w:rPr>
          <w:rFonts w:ascii="Calibri" w:hAnsi="Calibri" w:cs="Arial"/>
          <w:b/>
          <w:sz w:val="22"/>
          <w:szCs w:val="22"/>
        </w:rPr>
      </w:pPr>
    </w:p>
    <w:p w14:paraId="624DDD9F" w14:textId="77777777" w:rsidR="00BB5C7C" w:rsidRDefault="00BB5C7C" w:rsidP="00BB5C7C">
      <w:pPr>
        <w:widowControl/>
        <w:tabs>
          <w:tab w:val="left" w:pos="4355"/>
        </w:tabs>
        <w:rPr>
          <w:rFonts w:ascii="Calibri" w:hAnsi="Calibri" w:cs="Arial"/>
          <w:b/>
          <w:sz w:val="22"/>
          <w:szCs w:val="22"/>
        </w:rPr>
      </w:pPr>
    </w:p>
    <w:p w14:paraId="603C14F2" w14:textId="77777777" w:rsidR="00BB5C7C" w:rsidRDefault="00BB5C7C" w:rsidP="00CE2CF8">
      <w:pPr>
        <w:widowControl/>
        <w:rPr>
          <w:rFonts w:ascii="Calibri" w:hAnsi="Calibri" w:cs="Arial"/>
          <w:b/>
          <w:sz w:val="22"/>
          <w:szCs w:val="22"/>
        </w:rPr>
      </w:pPr>
    </w:p>
    <w:p w14:paraId="7BFC6F3D" w14:textId="77777777" w:rsidR="00BB5C7C" w:rsidRPr="00EA29F0" w:rsidRDefault="00BB5C7C" w:rsidP="00EA29F0">
      <w:pPr>
        <w:pStyle w:val="RedTitre"/>
        <w:framePr w:wrap="auto" w:hAnchor="page" w:x="3050" w:y="239"/>
        <w:widowControl/>
        <w:ind w:left="-142"/>
        <w:rPr>
          <w:rFonts w:ascii="Calibri" w:hAnsi="Calibri" w:cs="Arial"/>
          <w:sz w:val="24"/>
          <w:szCs w:val="22"/>
        </w:rPr>
      </w:pPr>
      <w:r>
        <w:br w:type="page"/>
      </w:r>
      <w:r w:rsidRPr="00EA29F0">
        <w:rPr>
          <w:rFonts w:ascii="Calibri" w:hAnsi="Calibri" w:cs="Arial"/>
          <w:sz w:val="24"/>
          <w:szCs w:val="22"/>
        </w:rPr>
        <w:t xml:space="preserve">MARCHE PUBLIC DE FOURNITURES COURANTES ET SERVICES </w:t>
      </w:r>
    </w:p>
    <w:p w14:paraId="1E446382" w14:textId="77777777" w:rsidR="00BB5C7C" w:rsidRPr="00EA29F0" w:rsidRDefault="00BB5C7C" w:rsidP="00CE2CF8">
      <w:pPr>
        <w:widowControl/>
        <w:rPr>
          <w:rFonts w:ascii="Calibri" w:hAnsi="Calibri" w:cs="Arial"/>
          <w:b/>
          <w:sz w:val="24"/>
          <w:szCs w:val="22"/>
        </w:rPr>
      </w:pPr>
    </w:p>
    <w:p w14:paraId="40AA3EE1" w14:textId="77777777" w:rsidR="00BB5C7C" w:rsidRDefault="00BB5C7C" w:rsidP="00CE2CF8">
      <w:pPr>
        <w:widowControl/>
        <w:rPr>
          <w:rFonts w:ascii="Calibri" w:hAnsi="Calibri" w:cs="Arial"/>
          <w:b/>
          <w:sz w:val="22"/>
          <w:szCs w:val="22"/>
        </w:rPr>
      </w:pPr>
    </w:p>
    <w:p w14:paraId="5E3B109C" w14:textId="77777777" w:rsidR="00BB5C7C" w:rsidRDefault="00BB5C7C" w:rsidP="00CE2CF8">
      <w:pPr>
        <w:widowControl/>
        <w:rPr>
          <w:rFonts w:ascii="Calibri" w:hAnsi="Calibri" w:cs="Arial"/>
          <w:b/>
          <w:sz w:val="22"/>
          <w:szCs w:val="22"/>
        </w:rPr>
      </w:pPr>
    </w:p>
    <w:p w14:paraId="1AF90678" w14:textId="77777777" w:rsidR="00BB5C7C" w:rsidRPr="00C04DD7" w:rsidRDefault="00BB5C7C" w:rsidP="00CE2CF8">
      <w:pPr>
        <w:widowControl/>
        <w:rPr>
          <w:rFonts w:ascii="Calibri" w:hAnsi="Calibri" w:cs="Arial"/>
          <w:b/>
          <w:sz w:val="22"/>
          <w:szCs w:val="22"/>
        </w:rPr>
      </w:pPr>
    </w:p>
    <w:p w14:paraId="5E79DC3E" w14:textId="77777777" w:rsidR="00CE2CF8" w:rsidRPr="00EA29F0" w:rsidRDefault="00BB5C7C" w:rsidP="00CE2CF8">
      <w:pPr>
        <w:widowControl/>
        <w:jc w:val="center"/>
        <w:rPr>
          <w:rFonts w:ascii="Calibri" w:hAnsi="Calibri" w:cs="Arial"/>
          <w:b/>
          <w:sz w:val="32"/>
          <w:szCs w:val="22"/>
          <w:u w:val="single"/>
        </w:rPr>
      </w:pPr>
      <w:r w:rsidRPr="00EA29F0">
        <w:rPr>
          <w:rFonts w:ascii="Calibri" w:hAnsi="Calibri" w:cs="Arial"/>
          <w:b/>
          <w:sz w:val="32"/>
          <w:szCs w:val="22"/>
          <w:u w:val="single"/>
        </w:rPr>
        <w:t>CAHIER DES CLAUSES TECHNIQUES PARTICULIERES</w:t>
      </w:r>
    </w:p>
    <w:p w14:paraId="04032EA3" w14:textId="77777777" w:rsidR="000F632C" w:rsidRDefault="000F632C" w:rsidP="00CE2CF8">
      <w:pPr>
        <w:widowControl/>
        <w:jc w:val="center"/>
        <w:rPr>
          <w:rFonts w:ascii="Calibri" w:hAnsi="Calibri" w:cs="Arial"/>
          <w:b/>
          <w:sz w:val="22"/>
          <w:szCs w:val="22"/>
        </w:rPr>
      </w:pPr>
    </w:p>
    <w:p w14:paraId="0920DD37" w14:textId="77777777" w:rsidR="001F0AAC" w:rsidRDefault="001F0AAC" w:rsidP="00CE2CF8">
      <w:pPr>
        <w:widowControl/>
        <w:jc w:val="center"/>
        <w:rPr>
          <w:rFonts w:ascii="Calibri" w:hAnsi="Calibri" w:cs="Arial"/>
          <w:b/>
          <w:sz w:val="22"/>
          <w:szCs w:val="22"/>
        </w:rPr>
      </w:pPr>
    </w:p>
    <w:p w14:paraId="4CD32AB9" w14:textId="77777777" w:rsidR="00BB5C7C" w:rsidRDefault="00BB5C7C" w:rsidP="00CE2CF8">
      <w:pPr>
        <w:widowControl/>
        <w:jc w:val="center"/>
        <w:rPr>
          <w:rFonts w:ascii="Calibri" w:hAnsi="Calibri" w:cs="Arial"/>
          <w:b/>
          <w:sz w:val="22"/>
          <w:szCs w:val="22"/>
        </w:rPr>
      </w:pPr>
    </w:p>
    <w:p w14:paraId="5C1AC755"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0A5DF6B4" w14:textId="729CA992" w:rsidR="00BB5C7C" w:rsidRPr="00EA29F0" w:rsidRDefault="009E65E4" w:rsidP="00EA29F0">
      <w:pPr>
        <w:pBdr>
          <w:top w:val="single" w:sz="4" w:space="1" w:color="auto"/>
          <w:left w:val="single" w:sz="4" w:space="1" w:color="auto"/>
          <w:bottom w:val="single" w:sz="4" w:space="1" w:color="auto"/>
          <w:right w:val="single" w:sz="4" w:space="4" w:color="auto"/>
        </w:pBdr>
        <w:jc w:val="center"/>
        <w:rPr>
          <w:rFonts w:ascii="Calibri" w:hAnsi="Calibri" w:cs="Arial"/>
          <w:b/>
          <w:sz w:val="36"/>
          <w:szCs w:val="40"/>
        </w:rPr>
      </w:pPr>
      <w:r>
        <w:rPr>
          <w:rFonts w:ascii="Calibri" w:hAnsi="Calibri" w:cs="Arial"/>
          <w:b/>
          <w:sz w:val="36"/>
          <w:szCs w:val="40"/>
        </w:rPr>
        <w:t>MAPA</w:t>
      </w:r>
    </w:p>
    <w:p w14:paraId="51CDFD4E"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667B6FBA" w14:textId="77777777" w:rsidR="00BB5C7C" w:rsidRDefault="00BB5C7C" w:rsidP="00CE2CF8">
      <w:pPr>
        <w:widowControl/>
        <w:jc w:val="center"/>
        <w:rPr>
          <w:rFonts w:ascii="Calibri" w:hAnsi="Calibri" w:cs="Arial"/>
          <w:b/>
          <w:sz w:val="22"/>
          <w:szCs w:val="22"/>
        </w:rPr>
      </w:pPr>
    </w:p>
    <w:p w14:paraId="287A1CF8" w14:textId="77777777" w:rsidR="00BB5C7C" w:rsidRDefault="00BB5C7C" w:rsidP="00CE2CF8">
      <w:pPr>
        <w:widowControl/>
        <w:jc w:val="center"/>
        <w:rPr>
          <w:rFonts w:ascii="Calibri" w:hAnsi="Calibri" w:cs="Arial"/>
          <w:b/>
          <w:sz w:val="22"/>
          <w:szCs w:val="22"/>
        </w:rPr>
      </w:pPr>
    </w:p>
    <w:p w14:paraId="6FB62D3C" w14:textId="77777777" w:rsidR="00EB646D" w:rsidRDefault="00EB646D" w:rsidP="00BB5C7C">
      <w:pPr>
        <w:shd w:val="clear" w:color="auto" w:fill="D9D9D9"/>
        <w:jc w:val="center"/>
        <w:rPr>
          <w:rFonts w:ascii="Calibri" w:hAnsi="Calibri" w:cs="Arial"/>
          <w:b/>
          <w:sz w:val="28"/>
          <w:szCs w:val="28"/>
          <w:u w:val="single"/>
        </w:rPr>
      </w:pPr>
    </w:p>
    <w:p w14:paraId="3AF23A27" w14:textId="77777777" w:rsidR="00BB5C7C" w:rsidRPr="00AD2B7C" w:rsidRDefault="00BB5C7C" w:rsidP="00BB5C7C">
      <w:pPr>
        <w:shd w:val="clear" w:color="auto" w:fill="D9D9D9"/>
        <w:jc w:val="center"/>
        <w:rPr>
          <w:rFonts w:ascii="Calibri" w:hAnsi="Calibri" w:cs="Arial"/>
          <w:b/>
          <w:sz w:val="24"/>
          <w:szCs w:val="24"/>
          <w:u w:val="single"/>
        </w:rPr>
      </w:pPr>
      <w:r w:rsidRPr="00AD2B7C">
        <w:rPr>
          <w:rFonts w:ascii="Calibri" w:hAnsi="Calibri" w:cs="Arial"/>
          <w:b/>
          <w:sz w:val="28"/>
          <w:szCs w:val="28"/>
          <w:u w:val="single"/>
        </w:rPr>
        <w:t xml:space="preserve">Pouvoir adjudicateur : </w:t>
      </w:r>
    </w:p>
    <w:p w14:paraId="79ADBE9C"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CHR METZ-THIONVILLE</w:t>
      </w:r>
    </w:p>
    <w:p w14:paraId="19765BB6"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Hôpital de MERCY</w:t>
      </w:r>
    </w:p>
    <w:p w14:paraId="6CA92477"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1, allée du Château</w:t>
      </w:r>
    </w:p>
    <w:p w14:paraId="2FE8D0C8"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CS 45001</w:t>
      </w:r>
    </w:p>
    <w:p w14:paraId="119E63B3" w14:textId="77777777" w:rsidR="00BB5C7C" w:rsidRPr="00085458" w:rsidRDefault="00085458" w:rsidP="00BB5C7C">
      <w:pPr>
        <w:shd w:val="clear" w:color="auto" w:fill="D9D9D9"/>
        <w:jc w:val="center"/>
        <w:rPr>
          <w:rFonts w:ascii="Calibri" w:hAnsi="Calibri" w:cs="Arial"/>
          <w:b/>
          <w:sz w:val="22"/>
          <w:szCs w:val="22"/>
        </w:rPr>
      </w:pPr>
      <w:r w:rsidRPr="00085458">
        <w:rPr>
          <w:rFonts w:ascii="Calibri" w:hAnsi="Calibri" w:cs="Arial"/>
          <w:b/>
          <w:sz w:val="22"/>
          <w:szCs w:val="22"/>
        </w:rPr>
        <w:t xml:space="preserve">57085 </w:t>
      </w:r>
      <w:r w:rsidR="00BB5C7C" w:rsidRPr="00085458">
        <w:rPr>
          <w:rFonts w:ascii="Calibri" w:hAnsi="Calibri" w:cs="Arial"/>
          <w:b/>
          <w:sz w:val="22"/>
          <w:szCs w:val="22"/>
        </w:rPr>
        <w:t>METZ Cedex3</w:t>
      </w:r>
    </w:p>
    <w:p w14:paraId="046371BE" w14:textId="77777777" w:rsidR="00BB5C7C" w:rsidRDefault="00BB5C7C" w:rsidP="00BB5C7C">
      <w:pPr>
        <w:shd w:val="clear" w:color="auto" w:fill="D9D9D9"/>
        <w:jc w:val="center"/>
        <w:rPr>
          <w:rFonts w:ascii="Calibri" w:hAnsi="Calibri" w:cs="Arial"/>
          <w:b/>
          <w:sz w:val="24"/>
          <w:szCs w:val="24"/>
        </w:rPr>
      </w:pPr>
    </w:p>
    <w:p w14:paraId="760F43D6" w14:textId="70FB4B1A" w:rsidR="00E94344"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 xml:space="preserve">Cahier des Clauses </w:t>
      </w:r>
      <w:r w:rsidR="00DA17FA">
        <w:rPr>
          <w:rFonts w:ascii="Calibri" w:hAnsi="Calibri" w:cs="Arial"/>
          <w:szCs w:val="22"/>
        </w:rPr>
        <w:t>Techniques</w:t>
      </w:r>
      <w:r>
        <w:rPr>
          <w:rFonts w:ascii="Calibri" w:hAnsi="Calibri" w:cs="Arial"/>
          <w:szCs w:val="22"/>
        </w:rPr>
        <w:t xml:space="preserve"> Particulières </w:t>
      </w:r>
      <w:r w:rsidR="00085458">
        <w:rPr>
          <w:rFonts w:ascii="Calibri" w:hAnsi="Calibri" w:cs="Arial"/>
          <w:szCs w:val="22"/>
        </w:rPr>
        <w:t>« </w:t>
      </w:r>
      <w:r w:rsidR="009E65E4">
        <w:rPr>
          <w:rFonts w:ascii="Calibri" w:hAnsi="Calibri" w:cs="Arial"/>
          <w:szCs w:val="22"/>
        </w:rPr>
        <w:t xml:space="preserve">REL </w:t>
      </w:r>
      <w:r w:rsidR="00A16138">
        <w:rPr>
          <w:rFonts w:ascii="Calibri" w:hAnsi="Calibri" w:cs="Arial"/>
          <w:szCs w:val="22"/>
        </w:rPr>
        <w:t>HEMO25</w:t>
      </w:r>
      <w:r w:rsidR="00E94344">
        <w:rPr>
          <w:rFonts w:ascii="Calibri" w:hAnsi="Calibri" w:cs="Arial"/>
          <w:szCs w:val="22"/>
        </w:rPr>
        <w:t xml:space="preserve"> </w:t>
      </w:r>
      <w:r w:rsidR="00085458">
        <w:rPr>
          <w:rFonts w:ascii="Calibri" w:hAnsi="Calibri" w:cs="Arial"/>
          <w:szCs w:val="22"/>
        </w:rPr>
        <w:t>»</w:t>
      </w:r>
      <w:r w:rsidRPr="002A4CFC">
        <w:rPr>
          <w:rFonts w:ascii="Calibri" w:hAnsi="Calibri" w:cs="Arial"/>
          <w:szCs w:val="22"/>
        </w:rPr>
        <w:t xml:space="preserve">  </w:t>
      </w:r>
    </w:p>
    <w:p w14:paraId="42AA6353" w14:textId="3AA622EB" w:rsidR="00BB5C7C" w:rsidRPr="00D90551" w:rsidRDefault="00BB5C7C" w:rsidP="00BB5C7C">
      <w:pPr>
        <w:pStyle w:val="RedTitre1"/>
        <w:keepNext/>
        <w:framePr w:hSpace="0" w:wrap="auto" w:vAnchor="margin" w:xAlign="left" w:yAlign="inline"/>
        <w:widowControl/>
        <w:shd w:val="clear" w:color="auto" w:fill="D9D9D9"/>
        <w:rPr>
          <w:rFonts w:ascii="Calibri" w:hAnsi="Calibri" w:cs="Arial"/>
          <w:color w:val="FF0000"/>
          <w:szCs w:val="22"/>
        </w:rPr>
      </w:pPr>
      <w:r w:rsidRPr="002A4CFC">
        <w:rPr>
          <w:rFonts w:ascii="Calibri" w:hAnsi="Calibri" w:cs="Arial"/>
          <w:szCs w:val="22"/>
        </w:rPr>
        <w:t xml:space="preserve">du </w:t>
      </w:r>
      <w:r w:rsidR="009E65E4">
        <w:rPr>
          <w:rFonts w:ascii="Calibri" w:hAnsi="Calibri" w:cs="Arial"/>
          <w:szCs w:val="22"/>
        </w:rPr>
        <w:t>18 Août 2025</w:t>
      </w:r>
    </w:p>
    <w:p w14:paraId="1DB1474A" w14:textId="77777777" w:rsidR="00DA17FA" w:rsidRDefault="00DA17FA" w:rsidP="00AD0DBA">
      <w:pPr>
        <w:pStyle w:val="RedTitre1"/>
        <w:keepNext/>
        <w:framePr w:hSpace="0" w:wrap="auto" w:vAnchor="margin" w:xAlign="left" w:yAlign="inline"/>
        <w:widowControl/>
        <w:shd w:val="clear" w:color="auto" w:fill="D9D9D9"/>
        <w:jc w:val="left"/>
        <w:rPr>
          <w:rFonts w:ascii="Calibri" w:hAnsi="Calibri" w:cs="Arial"/>
          <w:szCs w:val="22"/>
        </w:rPr>
      </w:pPr>
    </w:p>
    <w:p w14:paraId="35089715" w14:textId="77777777" w:rsidR="00DA17FA" w:rsidRPr="00C04DD7"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2598D91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relatif à la Fourniture de :</w:t>
      </w:r>
    </w:p>
    <w:p w14:paraId="73CE4197"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w:t>
      </w:r>
    </w:p>
    <w:p w14:paraId="4AB73B0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
    <w:p w14:paraId="380D1E2C" w14:textId="77777777" w:rsidR="008A763E" w:rsidRDefault="004D3D88" w:rsidP="00BB5C7C">
      <w:pPr>
        <w:pStyle w:val="RedTitre1"/>
        <w:keepNext/>
        <w:framePr w:hSpace="0" w:wrap="auto" w:vAnchor="margin" w:xAlign="left" w:yAlign="inline"/>
        <w:widowControl/>
        <w:shd w:val="clear" w:color="auto" w:fill="D9D9D9"/>
        <w:rPr>
          <w:rFonts w:ascii="Calibri" w:hAnsi="Calibri" w:cs="Arial"/>
          <w:snapToGrid/>
          <w:sz w:val="28"/>
          <w:szCs w:val="28"/>
        </w:rPr>
      </w:pPr>
      <w:r w:rsidRPr="004D3D88">
        <w:rPr>
          <w:rFonts w:ascii="Calibri" w:hAnsi="Calibri" w:cs="Arial"/>
          <w:snapToGrid/>
          <w:sz w:val="28"/>
          <w:szCs w:val="28"/>
        </w:rPr>
        <w:t>DM</w:t>
      </w:r>
      <w:r w:rsidR="008A763E">
        <w:rPr>
          <w:rFonts w:ascii="Calibri" w:hAnsi="Calibri" w:cs="Arial"/>
          <w:snapToGrid/>
          <w:sz w:val="28"/>
          <w:szCs w:val="28"/>
        </w:rPr>
        <w:t>S</w:t>
      </w:r>
      <w:r w:rsidRPr="004D3D88">
        <w:rPr>
          <w:rFonts w:ascii="Calibri" w:hAnsi="Calibri" w:cs="Arial"/>
          <w:snapToGrid/>
          <w:sz w:val="28"/>
          <w:szCs w:val="28"/>
        </w:rPr>
        <w:t xml:space="preserve"> </w:t>
      </w:r>
      <w:r w:rsidR="00A16138">
        <w:rPr>
          <w:rFonts w:ascii="Calibri" w:hAnsi="Calibri" w:cs="Arial"/>
          <w:snapToGrid/>
          <w:sz w:val="28"/>
          <w:szCs w:val="28"/>
        </w:rPr>
        <w:t xml:space="preserve">DE TRAITEMENT DU SANG : </w:t>
      </w:r>
    </w:p>
    <w:p w14:paraId="72619C5E" w14:textId="30473D72" w:rsidR="004D3D88" w:rsidRDefault="008A763E" w:rsidP="00BB5C7C">
      <w:pPr>
        <w:pStyle w:val="RedTitre1"/>
        <w:keepNext/>
        <w:framePr w:hSpace="0" w:wrap="auto" w:vAnchor="margin" w:xAlign="left" w:yAlign="inline"/>
        <w:widowControl/>
        <w:shd w:val="clear" w:color="auto" w:fill="D9D9D9"/>
        <w:rPr>
          <w:rFonts w:ascii="Calibri" w:hAnsi="Calibri" w:cs="Arial"/>
          <w:snapToGrid/>
          <w:sz w:val="28"/>
          <w:szCs w:val="28"/>
        </w:rPr>
      </w:pPr>
      <w:r>
        <w:rPr>
          <w:rFonts w:ascii="Calibri" w:hAnsi="Calibri" w:cs="Arial"/>
          <w:snapToGrid/>
          <w:sz w:val="28"/>
          <w:szCs w:val="28"/>
        </w:rPr>
        <w:t xml:space="preserve">dispositifs médicaux stériles pour </w:t>
      </w:r>
      <w:r w:rsidR="00A16138">
        <w:rPr>
          <w:rFonts w:ascii="Calibri" w:hAnsi="Calibri" w:cs="Arial"/>
          <w:snapToGrid/>
          <w:sz w:val="28"/>
          <w:szCs w:val="28"/>
        </w:rPr>
        <w:t xml:space="preserve">Hémodialyse – aphérèse </w:t>
      </w:r>
      <w:r>
        <w:rPr>
          <w:rFonts w:ascii="Calibri" w:hAnsi="Calibri" w:cs="Arial"/>
          <w:snapToGrid/>
          <w:sz w:val="28"/>
          <w:szCs w:val="28"/>
        </w:rPr>
        <w:t>–</w:t>
      </w:r>
      <w:r w:rsidR="00A16138">
        <w:rPr>
          <w:rFonts w:ascii="Calibri" w:hAnsi="Calibri" w:cs="Arial"/>
          <w:snapToGrid/>
          <w:sz w:val="28"/>
          <w:szCs w:val="28"/>
        </w:rPr>
        <w:t xml:space="preserve"> centrifugation</w:t>
      </w:r>
      <w:r>
        <w:rPr>
          <w:rFonts w:ascii="Calibri" w:hAnsi="Calibri" w:cs="Arial"/>
          <w:snapToGrid/>
          <w:sz w:val="28"/>
          <w:szCs w:val="28"/>
        </w:rPr>
        <w:t xml:space="preserve"> du sang</w:t>
      </w:r>
    </w:p>
    <w:p w14:paraId="25B8ADE6"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_______________________________________________________________________</w:t>
      </w:r>
    </w:p>
    <w:p w14:paraId="38F40BD3" w14:textId="77777777" w:rsidR="00BB5C7C"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05766B22" w14:textId="77777777" w:rsidR="00EB646D" w:rsidRPr="00C04DD7" w:rsidRDefault="00EB646D" w:rsidP="00BB5C7C">
      <w:pPr>
        <w:pStyle w:val="RedTitre1"/>
        <w:keepNext/>
        <w:framePr w:hSpace="0" w:wrap="auto" w:vAnchor="margin" w:xAlign="left" w:yAlign="inline"/>
        <w:widowControl/>
        <w:shd w:val="clear" w:color="auto" w:fill="D9D9D9"/>
        <w:jc w:val="left"/>
        <w:rPr>
          <w:rFonts w:ascii="Calibri" w:hAnsi="Calibri" w:cs="Arial"/>
          <w:szCs w:val="22"/>
        </w:rPr>
      </w:pPr>
    </w:p>
    <w:p w14:paraId="2AF8A3C9" w14:textId="77777777" w:rsidR="00DA17FA"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1FB024D9" w14:textId="77777777" w:rsidR="001F0AAC"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43824F9B" w14:textId="77777777" w:rsidR="001F0AAC" w:rsidRPr="00C04DD7"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7934BEAD" w14:textId="77777777" w:rsidR="00BB5C7C" w:rsidRPr="00C04DD7"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7783FD16" w14:textId="77777777" w:rsidR="00BB5C7C" w:rsidRDefault="00BB5C7C" w:rsidP="00CE2CF8">
      <w:pPr>
        <w:widowControl/>
        <w:jc w:val="center"/>
        <w:rPr>
          <w:rFonts w:ascii="Calibri" w:hAnsi="Calibri" w:cs="Arial"/>
          <w:b/>
          <w:sz w:val="22"/>
          <w:szCs w:val="22"/>
        </w:rPr>
      </w:pPr>
    </w:p>
    <w:p w14:paraId="1D913A24" w14:textId="77777777" w:rsidR="002342B6" w:rsidRPr="00AD0DBA" w:rsidRDefault="00ED4AA5" w:rsidP="00AD0DBA">
      <w:pPr>
        <w:pStyle w:val="RedTxt"/>
        <w:keepLines/>
        <w:widowControl/>
        <w:numPr>
          <w:ilvl w:val="0"/>
          <w:numId w:val="23"/>
        </w:numPr>
        <w:jc w:val="both"/>
        <w:rPr>
          <w:rFonts w:ascii="Calibri" w:hAnsi="Calibri" w:cs="Arial"/>
          <w:b/>
          <w:color w:val="002060"/>
          <w:sz w:val="24"/>
          <w:szCs w:val="24"/>
        </w:rPr>
      </w:pPr>
      <w:r w:rsidRPr="00AD0DBA">
        <w:rPr>
          <w:rFonts w:ascii="Calibri" w:hAnsi="Calibri" w:cs="Arial"/>
          <w:b/>
          <w:color w:val="002060"/>
          <w:sz w:val="24"/>
          <w:szCs w:val="24"/>
        </w:rPr>
        <w:t>D</w:t>
      </w:r>
      <w:r w:rsidR="00A01B26" w:rsidRPr="00AD0DBA">
        <w:rPr>
          <w:rFonts w:ascii="Calibri" w:hAnsi="Calibri" w:cs="Arial"/>
          <w:b/>
          <w:color w:val="002060"/>
          <w:sz w:val="24"/>
          <w:szCs w:val="24"/>
        </w:rPr>
        <w:t>ispositions générales</w:t>
      </w:r>
    </w:p>
    <w:p w14:paraId="67704860" w14:textId="77777777" w:rsidR="002342B6" w:rsidRDefault="002342B6" w:rsidP="000F632C">
      <w:pPr>
        <w:pStyle w:val="RedTxt"/>
        <w:keepLines/>
        <w:widowControl/>
        <w:jc w:val="both"/>
        <w:rPr>
          <w:rFonts w:ascii="Calibri" w:hAnsi="Calibri" w:cs="Arial"/>
          <w:sz w:val="22"/>
          <w:szCs w:val="22"/>
        </w:rPr>
      </w:pPr>
    </w:p>
    <w:p w14:paraId="599567C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lastRenderedPageBreak/>
        <w:t>Tous les articles sont définis par référence :</w:t>
      </w:r>
    </w:p>
    <w:p w14:paraId="53BB6CD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 Code de la Santé Publique,</w:t>
      </w:r>
    </w:p>
    <w:p w14:paraId="584BB113"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aux réglementations européennes et françaises :</w:t>
      </w:r>
    </w:p>
    <w:p w14:paraId="6AD5037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90/385/CEE relative aux dispositifs médicaux implantables actifs (obligatoire au 01/01/1995 - Loi du 18/01/1994).</w:t>
      </w:r>
    </w:p>
    <w:p w14:paraId="08F3A73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93/42/CEE relative aux dispositifs médicaux applicable au 01/01/1995 (obligatoire au 14/06/1998 - Loi du 18/01/1994).</w:t>
      </w:r>
    </w:p>
    <w:p w14:paraId="06634D97"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2007/47/CE</w:t>
      </w:r>
    </w:p>
    <w:p w14:paraId="2AA45473"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Règlement UE 2017/745 relatifs aux dispositifs médicaux</w:t>
      </w:r>
    </w:p>
    <w:p w14:paraId="7D489B43" w14:textId="77777777" w:rsidR="00DB6549" w:rsidRPr="007B120D" w:rsidRDefault="00DB6549" w:rsidP="00DB6549">
      <w:pPr>
        <w:jc w:val="both"/>
        <w:rPr>
          <w:rFonts w:ascii="Calibri" w:hAnsi="Calibri" w:cs="Arial"/>
          <w:sz w:val="22"/>
          <w:szCs w:val="22"/>
        </w:rPr>
      </w:pPr>
    </w:p>
    <w:p w14:paraId="65795139" w14:textId="77777777" w:rsidR="00DB6549" w:rsidRPr="007B120D" w:rsidRDefault="00DB6549" w:rsidP="00DB6549">
      <w:pPr>
        <w:pStyle w:val="Retraitcorpsdetexte2"/>
        <w:ind w:left="0" w:firstLine="0"/>
        <w:rPr>
          <w:rFonts w:ascii="Calibri" w:hAnsi="Calibri"/>
          <w:b/>
          <w:sz w:val="22"/>
          <w:szCs w:val="22"/>
        </w:rPr>
      </w:pPr>
      <w:r w:rsidRPr="007B120D">
        <w:rPr>
          <w:rFonts w:ascii="Calibri" w:hAnsi="Calibri"/>
          <w:b/>
          <w:sz w:val="22"/>
          <w:szCs w:val="22"/>
        </w:rPr>
        <w:t>Les candidats s’engagent à ce que les articles proposés soient conformes aux normes, en particulier les monographies de la Pharmacopée et les normes AFNOR, CE et ISO.</w:t>
      </w:r>
    </w:p>
    <w:p w14:paraId="7A2DE985"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xml:space="preserve">Les dispositifs médicaux devront porter des inscriptions en langue française. </w:t>
      </w:r>
    </w:p>
    <w:p w14:paraId="4E649025" w14:textId="77777777" w:rsidR="00DB6549" w:rsidRPr="007B120D" w:rsidRDefault="00DB6549" w:rsidP="00DB6549">
      <w:pPr>
        <w:jc w:val="both"/>
        <w:rPr>
          <w:rFonts w:ascii="Calibri" w:hAnsi="Calibri" w:cs="Arial"/>
          <w:sz w:val="22"/>
          <w:szCs w:val="22"/>
        </w:rPr>
      </w:pPr>
    </w:p>
    <w:p w14:paraId="02FACCF6"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Le fournisseur devra apporter la preuve :</w:t>
      </w:r>
    </w:p>
    <w:p w14:paraId="6A95B3F5" w14:textId="77777777" w:rsidR="00DB6549" w:rsidRPr="007B120D" w:rsidRDefault="00DB6549" w:rsidP="00DB6549">
      <w:pPr>
        <w:pStyle w:val="Retraitcorpsdetexte"/>
        <w:ind w:left="142" w:hanging="142"/>
        <w:rPr>
          <w:rFonts w:ascii="Calibri" w:hAnsi="Calibri" w:cs="Arial"/>
          <w:sz w:val="22"/>
          <w:szCs w:val="22"/>
        </w:rPr>
      </w:pPr>
      <w:r w:rsidRPr="007B120D">
        <w:rPr>
          <w:rFonts w:ascii="Calibri" w:hAnsi="Calibri" w:cs="Arial"/>
          <w:sz w:val="22"/>
          <w:szCs w:val="22"/>
        </w:rPr>
        <w:t>- de sa qualification au regard de la réglementation européenne (nouvelles normes ISO). Le fournisseur précisera l’organisme certificateur ainsi que la date de validité du certificat.</w:t>
      </w:r>
    </w:p>
    <w:p w14:paraId="0C25BFDC" w14:textId="77777777" w:rsidR="00DB6549" w:rsidRDefault="00DB6549" w:rsidP="00DB6549">
      <w:pPr>
        <w:numPr>
          <w:ilvl w:val="12"/>
          <w:numId w:val="0"/>
        </w:numPr>
        <w:tabs>
          <w:tab w:val="left" w:pos="993"/>
        </w:tabs>
        <w:ind w:left="142" w:hanging="142"/>
        <w:jc w:val="both"/>
        <w:rPr>
          <w:rFonts w:ascii="Calibri" w:hAnsi="Calibri" w:cs="Arial"/>
          <w:sz w:val="22"/>
          <w:szCs w:val="22"/>
        </w:rPr>
      </w:pPr>
      <w:r w:rsidRPr="007B120D">
        <w:rPr>
          <w:rFonts w:ascii="Calibri" w:hAnsi="Calibri" w:cs="Arial"/>
          <w:sz w:val="22"/>
          <w:szCs w:val="22"/>
        </w:rPr>
        <w:t>- des procédures d’assurance qualité garantissant la conservation de la qualité des marchandises jusqu’à leur livraison.</w:t>
      </w:r>
    </w:p>
    <w:p w14:paraId="1F3E1D16" w14:textId="77777777" w:rsidR="00DB6549" w:rsidRDefault="00DB6549" w:rsidP="00DB6549">
      <w:pPr>
        <w:numPr>
          <w:ilvl w:val="12"/>
          <w:numId w:val="0"/>
        </w:numPr>
        <w:tabs>
          <w:tab w:val="left" w:pos="993"/>
        </w:tabs>
        <w:ind w:left="142" w:hanging="142"/>
        <w:jc w:val="both"/>
        <w:rPr>
          <w:rFonts w:ascii="Calibri" w:hAnsi="Calibri" w:cs="Arial"/>
          <w:sz w:val="22"/>
          <w:szCs w:val="22"/>
        </w:rPr>
      </w:pPr>
    </w:p>
    <w:p w14:paraId="2CEE9761" w14:textId="77777777" w:rsidR="00EC142E" w:rsidRDefault="00582142" w:rsidP="007A3371">
      <w:pPr>
        <w:jc w:val="both"/>
        <w:rPr>
          <w:rFonts w:ascii="Calibri" w:hAnsi="Calibri"/>
          <w:sz w:val="22"/>
          <w:szCs w:val="22"/>
        </w:rPr>
      </w:pPr>
      <w:r w:rsidRPr="0046638A">
        <w:rPr>
          <w:rFonts w:ascii="Calibri" w:hAnsi="Calibri"/>
          <w:sz w:val="22"/>
          <w:szCs w:val="22"/>
        </w:rPr>
        <w:t xml:space="preserve">L'ensemble des documents techniques sera transmis en version dématérialisée, les titres de chaque fichier reprenant le nom du fournisseur et la ou les références concernées. </w:t>
      </w:r>
    </w:p>
    <w:p w14:paraId="58323B87" w14:textId="77777777" w:rsidR="006E4076" w:rsidRDefault="006E4076" w:rsidP="007A3371">
      <w:pPr>
        <w:jc w:val="both"/>
        <w:rPr>
          <w:rFonts w:ascii="Calibri" w:hAnsi="Calibri"/>
          <w:color w:val="FF0000"/>
          <w:sz w:val="22"/>
          <w:szCs w:val="22"/>
        </w:rPr>
      </w:pPr>
    </w:p>
    <w:p w14:paraId="1A229B56" w14:textId="77777777" w:rsidR="00DB6549" w:rsidRPr="005E3E1F" w:rsidRDefault="00DB6549" w:rsidP="007A3371">
      <w:pPr>
        <w:jc w:val="both"/>
        <w:rPr>
          <w:rFonts w:ascii="Calibri" w:hAnsi="Calibri"/>
          <w:color w:val="FF0000"/>
          <w:sz w:val="22"/>
          <w:szCs w:val="22"/>
        </w:rPr>
      </w:pPr>
      <w:r w:rsidRPr="005E3E1F">
        <w:rPr>
          <w:rFonts w:ascii="Calibri" w:hAnsi="Calibri"/>
          <w:color w:val="FF0000"/>
          <w:sz w:val="22"/>
          <w:szCs w:val="22"/>
        </w:rPr>
        <w:t>Ces documents techniques devront au moins comporter :</w:t>
      </w:r>
    </w:p>
    <w:p w14:paraId="3CADFE4C"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La fiche descriptive modèle Europharmat intégralement complétée</w:t>
      </w:r>
    </w:p>
    <w:p w14:paraId="7A016B18"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Une photo ou un schéma du dispositif proposé</w:t>
      </w:r>
    </w:p>
    <w:p w14:paraId="23766E7B" w14:textId="77777777" w:rsidR="00085458" w:rsidRDefault="00085458" w:rsidP="00085458">
      <w:pPr>
        <w:jc w:val="both"/>
        <w:rPr>
          <w:rFonts w:ascii="Calibri" w:hAnsi="Calibri"/>
          <w:b/>
          <w:sz w:val="22"/>
          <w:szCs w:val="22"/>
        </w:rPr>
      </w:pPr>
    </w:p>
    <w:p w14:paraId="11793AC8" w14:textId="77777777" w:rsidR="00085458" w:rsidRPr="007B120D" w:rsidRDefault="00085458" w:rsidP="00085458">
      <w:pPr>
        <w:jc w:val="both"/>
        <w:rPr>
          <w:rFonts w:ascii="Calibri" w:hAnsi="Calibri"/>
          <w:sz w:val="22"/>
          <w:szCs w:val="22"/>
        </w:rPr>
      </w:pPr>
      <w:r w:rsidRPr="007B120D">
        <w:rPr>
          <w:rFonts w:ascii="Calibri" w:hAnsi="Calibri"/>
          <w:sz w:val="22"/>
          <w:szCs w:val="22"/>
        </w:rPr>
        <w:t xml:space="preserve">Toutes les </w:t>
      </w:r>
      <w:r w:rsidR="00ED4AA5" w:rsidRPr="007B120D">
        <w:rPr>
          <w:rFonts w:ascii="Calibri" w:hAnsi="Calibri"/>
          <w:sz w:val="22"/>
          <w:szCs w:val="22"/>
        </w:rPr>
        <w:t>prestations supplémentaires éventuelles</w:t>
      </w:r>
      <w:r w:rsidRPr="007B120D">
        <w:rPr>
          <w:rFonts w:ascii="Calibri" w:hAnsi="Calibri"/>
          <w:sz w:val="22"/>
          <w:szCs w:val="22"/>
        </w:rPr>
        <w:t xml:space="preserve"> demandées au catalogue des besoins sont </w:t>
      </w:r>
      <w:r w:rsidRPr="007B120D">
        <w:rPr>
          <w:rFonts w:ascii="Calibri" w:hAnsi="Calibri"/>
          <w:sz w:val="22"/>
          <w:szCs w:val="22"/>
          <w:u w:val="single"/>
        </w:rPr>
        <w:t>facultatives</w:t>
      </w:r>
      <w:r w:rsidRPr="007B120D">
        <w:rPr>
          <w:rFonts w:ascii="Calibri" w:hAnsi="Calibri"/>
          <w:sz w:val="22"/>
          <w:szCs w:val="22"/>
        </w:rPr>
        <w:t xml:space="preserve">. </w:t>
      </w:r>
    </w:p>
    <w:p w14:paraId="72D0B2D1" w14:textId="77777777" w:rsidR="00582142" w:rsidRPr="007B120D" w:rsidRDefault="00582142" w:rsidP="007A3371">
      <w:pPr>
        <w:jc w:val="both"/>
        <w:rPr>
          <w:rFonts w:ascii="Calibri" w:hAnsi="Calibri"/>
          <w:sz w:val="22"/>
          <w:szCs w:val="22"/>
        </w:rPr>
      </w:pPr>
    </w:p>
    <w:p w14:paraId="4B68E38D" w14:textId="77777777" w:rsidR="007A2B53" w:rsidRPr="007B120D" w:rsidRDefault="00085458" w:rsidP="00ED4AA5">
      <w:pPr>
        <w:jc w:val="both"/>
        <w:rPr>
          <w:rFonts w:ascii="Calibri" w:hAnsi="Calibri"/>
          <w:sz w:val="22"/>
          <w:szCs w:val="22"/>
        </w:rPr>
      </w:pPr>
      <w:r w:rsidRPr="007B120D">
        <w:rPr>
          <w:rFonts w:ascii="Calibri" w:hAnsi="Calibri"/>
          <w:sz w:val="22"/>
          <w:szCs w:val="22"/>
        </w:rPr>
        <w:t xml:space="preserve">Les quantités indiquées au catalogue des besoins sont annuelles. </w:t>
      </w:r>
    </w:p>
    <w:p w14:paraId="11EE7A28" w14:textId="77777777" w:rsidR="00DB6549" w:rsidRPr="007B120D" w:rsidRDefault="00DB6549" w:rsidP="00ED4AA5">
      <w:pPr>
        <w:jc w:val="both"/>
        <w:rPr>
          <w:rFonts w:ascii="Calibri" w:hAnsi="Calibri"/>
          <w:sz w:val="22"/>
          <w:szCs w:val="22"/>
        </w:rPr>
      </w:pPr>
    </w:p>
    <w:p w14:paraId="04D11385" w14:textId="77777777" w:rsidR="00DB6549" w:rsidRPr="0046638A" w:rsidRDefault="00DB6549" w:rsidP="00ED4AA5">
      <w:pPr>
        <w:jc w:val="both"/>
        <w:rPr>
          <w:rFonts w:ascii="Calibri" w:hAnsi="Calibri"/>
          <w:sz w:val="22"/>
          <w:szCs w:val="22"/>
        </w:rPr>
      </w:pPr>
      <w:r w:rsidRPr="007B120D">
        <w:rPr>
          <w:rFonts w:ascii="Calibri" w:hAnsi="Calibri" w:cs="Arial"/>
          <w:sz w:val="22"/>
          <w:szCs w:val="22"/>
        </w:rPr>
        <w:t>En cas de fausse information, le fournisseur engage sa responsabilité.</w:t>
      </w:r>
    </w:p>
    <w:p w14:paraId="63E697A0" w14:textId="77777777" w:rsidR="00BC6CFF" w:rsidRPr="0046638A" w:rsidRDefault="00BC6CFF" w:rsidP="007A3371">
      <w:pPr>
        <w:jc w:val="both"/>
        <w:rPr>
          <w:rFonts w:ascii="Calibri" w:hAnsi="Calibri"/>
          <w:sz w:val="22"/>
          <w:szCs w:val="22"/>
        </w:rPr>
      </w:pPr>
    </w:p>
    <w:p w14:paraId="2053CBD0" w14:textId="77777777" w:rsidR="002342B6" w:rsidRPr="00DB2598" w:rsidRDefault="002342B6" w:rsidP="00D903E5">
      <w:pPr>
        <w:numPr>
          <w:ilvl w:val="0"/>
          <w:numId w:val="23"/>
        </w:numPr>
        <w:jc w:val="both"/>
        <w:rPr>
          <w:rFonts w:ascii="Calibri" w:hAnsi="Calibri"/>
          <w:b/>
          <w:color w:val="002060"/>
          <w:sz w:val="24"/>
          <w:szCs w:val="24"/>
        </w:rPr>
      </w:pPr>
      <w:r w:rsidRPr="00DB2598">
        <w:rPr>
          <w:rFonts w:ascii="Calibri" w:hAnsi="Calibri"/>
          <w:b/>
          <w:color w:val="002060"/>
          <w:sz w:val="24"/>
          <w:szCs w:val="24"/>
        </w:rPr>
        <w:t>Marquage CE</w:t>
      </w:r>
      <w:r w:rsidR="00EA6804" w:rsidRPr="00DB2598">
        <w:rPr>
          <w:rFonts w:ascii="Calibri" w:hAnsi="Calibri"/>
          <w:b/>
          <w:color w:val="002060"/>
          <w:sz w:val="24"/>
          <w:szCs w:val="24"/>
        </w:rPr>
        <w:t xml:space="preserve">  </w:t>
      </w:r>
    </w:p>
    <w:p w14:paraId="49BEB99D" w14:textId="77777777" w:rsidR="0051111D" w:rsidRPr="000808A2" w:rsidRDefault="0051111D" w:rsidP="00ED4AA5">
      <w:pPr>
        <w:jc w:val="both"/>
        <w:rPr>
          <w:rFonts w:ascii="Calibri" w:hAnsi="Calibri"/>
          <w:sz w:val="22"/>
          <w:szCs w:val="22"/>
        </w:rPr>
      </w:pPr>
    </w:p>
    <w:p w14:paraId="34E387B7" w14:textId="77777777" w:rsidR="002342B6" w:rsidRPr="009678F1" w:rsidRDefault="002342B6" w:rsidP="002342B6">
      <w:pPr>
        <w:jc w:val="both"/>
        <w:rPr>
          <w:rFonts w:ascii="Calibri" w:hAnsi="Calibri"/>
          <w:sz w:val="22"/>
          <w:szCs w:val="22"/>
        </w:rPr>
      </w:pPr>
      <w:r w:rsidRPr="009678F1">
        <w:rPr>
          <w:rFonts w:ascii="Calibri" w:hAnsi="Calibri"/>
          <w:sz w:val="22"/>
          <w:szCs w:val="22"/>
        </w:rPr>
        <w:t>Les fournisseurs devront indiquer si les dispositifs proposés ont un marquage CE dans le cadre du règlement européen 2017-745</w:t>
      </w:r>
      <w:r>
        <w:rPr>
          <w:rFonts w:ascii="Calibri" w:hAnsi="Calibri"/>
          <w:sz w:val="22"/>
          <w:szCs w:val="22"/>
        </w:rPr>
        <w:t xml:space="preserve">. </w:t>
      </w:r>
    </w:p>
    <w:p w14:paraId="17DA3C7E" w14:textId="77777777" w:rsidR="002342B6" w:rsidRDefault="002342B6" w:rsidP="002342B6">
      <w:pPr>
        <w:jc w:val="both"/>
        <w:rPr>
          <w:rFonts w:ascii="Calibri" w:hAnsi="Calibri"/>
          <w:sz w:val="22"/>
          <w:szCs w:val="22"/>
        </w:rPr>
      </w:pPr>
      <w:r w:rsidRPr="009678F1">
        <w:rPr>
          <w:rFonts w:ascii="Calibri" w:hAnsi="Calibri"/>
          <w:sz w:val="22"/>
          <w:szCs w:val="22"/>
        </w:rPr>
        <w:t>Les fournisseurs devront indiquer à partir de quelle date les dispositifs proposés auront un marquage CE dans le cadre du règlement européen 2017-745 et quels seront les moyens pour</w:t>
      </w:r>
      <w:r>
        <w:rPr>
          <w:rFonts w:ascii="Calibri" w:hAnsi="Calibri"/>
          <w:sz w:val="22"/>
          <w:szCs w:val="22"/>
        </w:rPr>
        <w:t xml:space="preserve"> </w:t>
      </w:r>
      <w:r w:rsidRPr="009678F1">
        <w:rPr>
          <w:rFonts w:ascii="Calibri" w:hAnsi="Calibri"/>
          <w:sz w:val="22"/>
          <w:szCs w:val="22"/>
        </w:rPr>
        <w:t>distinguer ancien et nouveau marquage</w:t>
      </w:r>
      <w:r w:rsidR="00B33874">
        <w:rPr>
          <w:rFonts w:ascii="Calibri" w:hAnsi="Calibri"/>
          <w:sz w:val="22"/>
          <w:szCs w:val="22"/>
        </w:rPr>
        <w:t>.</w:t>
      </w:r>
    </w:p>
    <w:p w14:paraId="2A4F6C6A" w14:textId="77777777" w:rsidR="00B33874" w:rsidRDefault="00B33874" w:rsidP="002342B6">
      <w:pPr>
        <w:jc w:val="both"/>
        <w:rPr>
          <w:rFonts w:ascii="Calibri" w:hAnsi="Calibri"/>
          <w:sz w:val="22"/>
          <w:szCs w:val="22"/>
        </w:rPr>
      </w:pPr>
    </w:p>
    <w:p w14:paraId="43FEF2A7" w14:textId="77777777" w:rsidR="00B33874" w:rsidRPr="00374195" w:rsidRDefault="00B33874" w:rsidP="00B33874">
      <w:pPr>
        <w:jc w:val="both"/>
        <w:rPr>
          <w:rFonts w:ascii="Calibri" w:hAnsi="Calibri"/>
          <w:b/>
          <w:color w:val="FF0000"/>
          <w:sz w:val="22"/>
          <w:szCs w:val="22"/>
        </w:rPr>
      </w:pPr>
      <w:r w:rsidRPr="00374195">
        <w:rPr>
          <w:rFonts w:ascii="Calibri" w:hAnsi="Calibri"/>
          <w:b/>
          <w:color w:val="FF0000"/>
          <w:sz w:val="22"/>
          <w:szCs w:val="22"/>
        </w:rPr>
        <w:t xml:space="preserve">Le numéro de marquage CE et la classe du dispositif </w:t>
      </w:r>
      <w:r w:rsidR="00620D91" w:rsidRPr="00374195">
        <w:rPr>
          <w:rFonts w:ascii="Calibri" w:hAnsi="Calibri"/>
          <w:b/>
          <w:color w:val="FF0000"/>
          <w:sz w:val="22"/>
          <w:szCs w:val="22"/>
        </w:rPr>
        <w:t>devront</w:t>
      </w:r>
      <w:r w:rsidRPr="00374195">
        <w:rPr>
          <w:rFonts w:ascii="Calibri" w:hAnsi="Calibri"/>
          <w:b/>
          <w:color w:val="FF0000"/>
          <w:sz w:val="22"/>
          <w:szCs w:val="22"/>
        </w:rPr>
        <w:t xml:space="preserve"> figurer sur tous les documents descriptifs transmis. </w:t>
      </w:r>
    </w:p>
    <w:p w14:paraId="26AFC9D6" w14:textId="77777777" w:rsidR="00B33874" w:rsidRDefault="00B33874" w:rsidP="0051111D">
      <w:pPr>
        <w:jc w:val="both"/>
        <w:rPr>
          <w:rFonts w:ascii="Calibri" w:hAnsi="Calibri"/>
          <w:sz w:val="22"/>
          <w:szCs w:val="22"/>
        </w:rPr>
      </w:pPr>
      <w:r w:rsidRPr="00EA6804">
        <w:rPr>
          <w:rFonts w:ascii="Calibri" w:hAnsi="Calibri"/>
          <w:sz w:val="22"/>
          <w:szCs w:val="22"/>
        </w:rPr>
        <w:t>Les indications du dispositif, telles que figurant dans le dossier de marquage CE, doivent être transmises (en lien avec le décret 2012-743 du 9 mai 2012 et aux recommandations de l'ANSM pour la publicité des dispositifs médicaux)</w:t>
      </w:r>
      <w:r>
        <w:rPr>
          <w:rFonts w:ascii="Calibri" w:hAnsi="Calibri"/>
          <w:sz w:val="22"/>
          <w:szCs w:val="22"/>
        </w:rPr>
        <w:t xml:space="preserve">. </w:t>
      </w:r>
    </w:p>
    <w:p w14:paraId="40DED010" w14:textId="77777777" w:rsidR="000101F0" w:rsidRDefault="000101F0" w:rsidP="0051111D">
      <w:pPr>
        <w:jc w:val="both"/>
        <w:rPr>
          <w:rFonts w:ascii="Calibri" w:hAnsi="Calibri"/>
          <w:sz w:val="22"/>
          <w:szCs w:val="22"/>
        </w:rPr>
      </w:pPr>
    </w:p>
    <w:p w14:paraId="3EE0CDEE" w14:textId="77777777" w:rsidR="00B33874" w:rsidRDefault="00B33874" w:rsidP="00B33874">
      <w:pPr>
        <w:jc w:val="both"/>
        <w:rPr>
          <w:rFonts w:ascii="Calibri" w:hAnsi="Calibri" w:cs="Arial"/>
          <w:sz w:val="22"/>
          <w:szCs w:val="22"/>
        </w:rPr>
      </w:pPr>
      <w:r w:rsidRPr="000101F0">
        <w:rPr>
          <w:rFonts w:ascii="Calibri" w:hAnsi="Calibri" w:cs="Arial"/>
          <w:sz w:val="22"/>
          <w:szCs w:val="22"/>
        </w:rPr>
        <w:t>Il est inutile de fournir les copies des attestations de marquage CE.</w:t>
      </w:r>
      <w:r>
        <w:rPr>
          <w:rFonts w:ascii="Calibri" w:hAnsi="Calibri" w:cs="Arial"/>
          <w:sz w:val="22"/>
          <w:szCs w:val="22"/>
        </w:rPr>
        <w:t xml:space="preserve"> </w:t>
      </w:r>
    </w:p>
    <w:p w14:paraId="5148EE50" w14:textId="77777777" w:rsidR="00085458" w:rsidRDefault="00085458" w:rsidP="00B33874">
      <w:pPr>
        <w:jc w:val="both"/>
        <w:rPr>
          <w:rFonts w:ascii="Calibri" w:hAnsi="Calibri" w:cs="Arial"/>
          <w:sz w:val="22"/>
          <w:szCs w:val="22"/>
        </w:rPr>
      </w:pPr>
    </w:p>
    <w:p w14:paraId="75EB5E82" w14:textId="77777777" w:rsidR="007B120D" w:rsidRDefault="007B120D" w:rsidP="00B33874">
      <w:pPr>
        <w:jc w:val="both"/>
        <w:rPr>
          <w:rFonts w:ascii="Calibri" w:hAnsi="Calibri" w:cs="Arial"/>
          <w:sz w:val="22"/>
          <w:szCs w:val="22"/>
        </w:rPr>
      </w:pPr>
    </w:p>
    <w:p w14:paraId="61958D32" w14:textId="77777777" w:rsidR="00ED4AA5" w:rsidRPr="00DB2598" w:rsidRDefault="00DB6549" w:rsidP="00ED4AA5">
      <w:pPr>
        <w:numPr>
          <w:ilvl w:val="0"/>
          <w:numId w:val="23"/>
        </w:numPr>
        <w:jc w:val="both"/>
        <w:rPr>
          <w:rFonts w:ascii="Calibri" w:hAnsi="Calibri"/>
          <w:b/>
          <w:color w:val="002060"/>
          <w:sz w:val="24"/>
          <w:szCs w:val="24"/>
        </w:rPr>
      </w:pPr>
      <w:r>
        <w:rPr>
          <w:rFonts w:ascii="Calibri" w:hAnsi="Calibri"/>
          <w:b/>
          <w:color w:val="002060"/>
          <w:sz w:val="24"/>
          <w:szCs w:val="24"/>
        </w:rPr>
        <w:t>Stérilisation</w:t>
      </w:r>
    </w:p>
    <w:p w14:paraId="4156ADA0" w14:textId="77777777" w:rsidR="0051111D" w:rsidRPr="008E772F" w:rsidRDefault="0051111D" w:rsidP="0051111D">
      <w:pPr>
        <w:jc w:val="both"/>
        <w:rPr>
          <w:rFonts w:ascii="Calibri" w:hAnsi="Calibri" w:cs="Calibri"/>
          <w:sz w:val="22"/>
          <w:szCs w:val="22"/>
        </w:rPr>
      </w:pPr>
    </w:p>
    <w:p w14:paraId="354FB3A2" w14:textId="77777777" w:rsidR="0051111D" w:rsidRPr="00FA4D20" w:rsidRDefault="0051111D" w:rsidP="0051111D">
      <w:pPr>
        <w:jc w:val="both"/>
        <w:rPr>
          <w:rFonts w:ascii="Calibri" w:hAnsi="Calibri" w:cs="Calibri"/>
          <w:sz w:val="22"/>
          <w:szCs w:val="22"/>
        </w:rPr>
      </w:pPr>
      <w:r w:rsidRPr="00FA4D20">
        <w:rPr>
          <w:rFonts w:ascii="Calibri" w:hAnsi="Calibri" w:cs="Calibri"/>
          <w:sz w:val="22"/>
          <w:szCs w:val="22"/>
        </w:rPr>
        <w:t xml:space="preserve">Les articles stériles devront être conformes à la réglementation régissant la stérilisation aux niveaux </w:t>
      </w:r>
      <w:r w:rsidRPr="00FA4D20">
        <w:rPr>
          <w:rFonts w:ascii="Calibri" w:hAnsi="Calibri" w:cs="Calibri"/>
          <w:sz w:val="22"/>
          <w:szCs w:val="22"/>
        </w:rPr>
        <w:lastRenderedPageBreak/>
        <w:t xml:space="preserve">européen et français, en particulier </w:t>
      </w:r>
      <w:r w:rsidR="00CA5D33" w:rsidRPr="00FA4D20">
        <w:rPr>
          <w:rFonts w:ascii="Calibri" w:hAnsi="Calibri" w:cs="Calibri"/>
          <w:noProof/>
          <w:color w:val="1A0DAB"/>
          <w:sz w:val="22"/>
          <w:szCs w:val="22"/>
        </w:rPr>
        <w:drawing>
          <wp:inline distT="0" distB="0" distL="0" distR="0" wp14:anchorId="6E1B32CB" wp14:editId="2478779B">
            <wp:extent cx="139700" cy="139700"/>
            <wp:effectExtent l="0" t="0" r="0" b="0"/>
            <wp:docPr id="1" name="Image 3" descr="ANd9GcRhMjQHhPJD4tsgv4mJ4N51OQOdkhvifkYeBZ1yywXEQc8B55xEBrKH-R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ANd9GcRhMjQHhPJD4tsgv4mJ4N51OQOdkhvifkYeBZ1yywXEQc8B55xEBrKH-Rw">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FA4D20">
        <w:rPr>
          <w:rFonts w:ascii="Calibri" w:hAnsi="Calibri" w:cs="Calibri"/>
          <w:sz w:val="22"/>
          <w:szCs w:val="22"/>
        </w:rPr>
        <w:t xml:space="preserve"> sur </w:t>
      </w:r>
      <w:r w:rsidR="00DB6549" w:rsidRPr="00FA4D20">
        <w:rPr>
          <w:rFonts w:ascii="Calibri" w:hAnsi="Calibri" w:cs="Calibri"/>
          <w:sz w:val="22"/>
          <w:szCs w:val="22"/>
        </w:rPr>
        <w:t>l’</w:t>
      </w:r>
      <w:r w:rsidRPr="00FA4D20">
        <w:rPr>
          <w:rFonts w:ascii="Calibri" w:hAnsi="Calibri" w:cs="Calibri"/>
          <w:sz w:val="22"/>
          <w:szCs w:val="22"/>
        </w:rPr>
        <w:t xml:space="preserve">emballage et </w:t>
      </w:r>
      <w:r w:rsidR="00DB6549" w:rsidRPr="00FA4D20">
        <w:rPr>
          <w:rFonts w:ascii="Calibri" w:hAnsi="Calibri" w:cs="Calibri"/>
          <w:sz w:val="22"/>
          <w:szCs w:val="22"/>
        </w:rPr>
        <w:t xml:space="preserve">sur </w:t>
      </w:r>
      <w:r w:rsidRPr="00FA4D20">
        <w:rPr>
          <w:rFonts w:ascii="Calibri" w:hAnsi="Calibri" w:cs="Calibri"/>
          <w:sz w:val="22"/>
          <w:szCs w:val="22"/>
        </w:rPr>
        <w:t>chaque DM à usage unique.</w:t>
      </w:r>
    </w:p>
    <w:p w14:paraId="4DAB25E4" w14:textId="77777777" w:rsidR="006E4076" w:rsidRPr="00FA4D20" w:rsidRDefault="006E4076" w:rsidP="0051111D">
      <w:pPr>
        <w:jc w:val="both"/>
        <w:rPr>
          <w:rFonts w:ascii="Calibri" w:hAnsi="Calibri" w:cs="Calibri"/>
          <w:sz w:val="22"/>
          <w:szCs w:val="22"/>
        </w:rPr>
      </w:pPr>
    </w:p>
    <w:p w14:paraId="39D98614" w14:textId="77777777" w:rsidR="0051111D" w:rsidRPr="00FA4D20" w:rsidRDefault="00FA72CE" w:rsidP="0051111D">
      <w:pPr>
        <w:jc w:val="both"/>
        <w:rPr>
          <w:rFonts w:ascii="Calibri" w:hAnsi="Calibri" w:cs="Helv"/>
          <w:b/>
          <w:snapToGrid/>
          <w:color w:val="FF0000"/>
          <w:sz w:val="22"/>
          <w:szCs w:val="22"/>
        </w:rPr>
      </w:pPr>
      <w:r w:rsidRPr="00FA4D20">
        <w:rPr>
          <w:rFonts w:ascii="Calibri" w:hAnsi="Calibri" w:cs="Helv"/>
          <w:b/>
          <w:snapToGrid/>
          <w:color w:val="FF0000"/>
          <w:sz w:val="22"/>
          <w:szCs w:val="22"/>
        </w:rPr>
        <w:t>Pour tous les dispositifs susceptibles d'être confondus avec un dispositif réutilisable, notamment les instruments métalliques, il est recommandé de fournir des dispositifs avec un indicateur supplémentaire alertant sur la notion d'usage unique et permettant d'éviter toute confusion entre les circuits de l'usage unique stérile et du réutilisable stérile.</w:t>
      </w:r>
    </w:p>
    <w:p w14:paraId="68F97678" w14:textId="77777777" w:rsidR="00FA72CE" w:rsidRPr="00FA4D20" w:rsidRDefault="00FA72CE" w:rsidP="0051111D">
      <w:pPr>
        <w:jc w:val="both"/>
        <w:rPr>
          <w:rFonts w:ascii="Calibri" w:hAnsi="Calibri" w:cs="Calibri"/>
          <w:sz w:val="22"/>
          <w:szCs w:val="22"/>
        </w:rPr>
      </w:pPr>
    </w:p>
    <w:p w14:paraId="4542C531" w14:textId="77777777" w:rsidR="0051111D" w:rsidRPr="007B120D" w:rsidRDefault="0051111D" w:rsidP="0051111D">
      <w:pPr>
        <w:jc w:val="both"/>
        <w:rPr>
          <w:rFonts w:ascii="Calibri" w:hAnsi="Calibri" w:cs="Arial"/>
          <w:sz w:val="22"/>
          <w:szCs w:val="22"/>
        </w:rPr>
      </w:pPr>
      <w:r w:rsidRPr="007B120D">
        <w:rPr>
          <w:rFonts w:ascii="Calibri" w:hAnsi="Calibri" w:cs="Arial"/>
          <w:sz w:val="22"/>
          <w:szCs w:val="22"/>
        </w:rPr>
        <w:t>Chaque unité d’emploi devra comporter :</w:t>
      </w:r>
    </w:p>
    <w:p w14:paraId="2D93BC59"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mode de stérilisation,</w:t>
      </w:r>
    </w:p>
    <w:p w14:paraId="17AD6A1E"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numéro de lot de stérilisation,</w:t>
      </w:r>
    </w:p>
    <w:p w14:paraId="72CCB4D2"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la date limite d’utilisation,</w:t>
      </w:r>
    </w:p>
    <w:p w14:paraId="3241D7C6"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les mentions « stérile », « vérifier l’intégrité du protecteur individuel avant usage »</w:t>
      </w:r>
    </w:p>
    <w:p w14:paraId="22FF8798" w14:textId="77777777" w:rsidR="00ED4AA5" w:rsidRDefault="00ED4AA5" w:rsidP="00DB6549">
      <w:pPr>
        <w:jc w:val="both"/>
        <w:rPr>
          <w:rFonts w:ascii="Calibri" w:hAnsi="Calibri" w:cs="Arial"/>
          <w:sz w:val="22"/>
          <w:szCs w:val="22"/>
        </w:rPr>
      </w:pPr>
    </w:p>
    <w:p w14:paraId="4001A2B1" w14:textId="77777777" w:rsidR="00DB6549" w:rsidRDefault="00DB6549" w:rsidP="00DB6549">
      <w:pPr>
        <w:jc w:val="both"/>
        <w:rPr>
          <w:rFonts w:ascii="Calibri" w:hAnsi="Calibri"/>
          <w:sz w:val="22"/>
          <w:szCs w:val="22"/>
        </w:rPr>
      </w:pPr>
      <w:r>
        <w:rPr>
          <w:rFonts w:ascii="Calibri" w:hAnsi="Calibri"/>
          <w:sz w:val="22"/>
          <w:szCs w:val="22"/>
        </w:rPr>
        <w:t>Suite à la d</w:t>
      </w:r>
      <w:r w:rsidRPr="00B33874">
        <w:rPr>
          <w:rFonts w:ascii="Calibri" w:hAnsi="Calibri"/>
          <w:sz w:val="22"/>
          <w:szCs w:val="22"/>
        </w:rPr>
        <w:t>écision du 10-09-2015 fixant les conditions particulières de mise sur le marché et de distribution de certains DM stérilisés à l'oxyde d'éthylène (OE)</w:t>
      </w:r>
      <w:r>
        <w:rPr>
          <w:rFonts w:ascii="Calibri" w:hAnsi="Calibri"/>
          <w:sz w:val="22"/>
          <w:szCs w:val="22"/>
        </w:rPr>
        <w:t>, l</w:t>
      </w:r>
      <w:r w:rsidRPr="00B33874">
        <w:rPr>
          <w:rFonts w:ascii="Calibri" w:hAnsi="Calibri"/>
          <w:sz w:val="22"/>
          <w:szCs w:val="22"/>
        </w:rPr>
        <w:t xml:space="preserve">e fournisseur devra transmettre pour les dispositifs stérilisés à l'OE pour l'adulte 70kg et le nouveau-né  1kg : </w:t>
      </w:r>
    </w:p>
    <w:p w14:paraId="19CB3D4A" w14:textId="77777777" w:rsidR="00DB6549" w:rsidRDefault="00DB6549" w:rsidP="00DB6549">
      <w:pPr>
        <w:jc w:val="both"/>
        <w:rPr>
          <w:rFonts w:ascii="Calibri" w:hAnsi="Calibri"/>
          <w:sz w:val="22"/>
          <w:szCs w:val="22"/>
        </w:rPr>
      </w:pPr>
    </w:p>
    <w:p w14:paraId="24FB0352" w14:textId="77777777" w:rsidR="00DB6549" w:rsidRDefault="00DB6549" w:rsidP="00DB6549">
      <w:pPr>
        <w:numPr>
          <w:ilvl w:val="0"/>
          <w:numId w:val="24"/>
        </w:numPr>
        <w:jc w:val="both"/>
        <w:rPr>
          <w:rFonts w:ascii="Calibri" w:hAnsi="Calibri"/>
          <w:sz w:val="22"/>
          <w:szCs w:val="22"/>
        </w:rPr>
      </w:pPr>
      <w:r w:rsidRPr="00B33874">
        <w:rPr>
          <w:rFonts w:ascii="Calibri" w:hAnsi="Calibri"/>
          <w:sz w:val="22"/>
          <w:szCs w:val="22"/>
        </w:rPr>
        <w:t xml:space="preserve">pour les DM d'utilisation inférieure ou égale à 24h, la quantité max d'OE délivrée au patient en µg/dispositif </w:t>
      </w:r>
    </w:p>
    <w:p w14:paraId="4CBB268C" w14:textId="77777777" w:rsidR="00DB6549" w:rsidRDefault="00DB6549" w:rsidP="00DB6549">
      <w:pPr>
        <w:numPr>
          <w:ilvl w:val="0"/>
          <w:numId w:val="24"/>
        </w:numPr>
        <w:jc w:val="both"/>
        <w:rPr>
          <w:rFonts w:ascii="Calibri" w:hAnsi="Calibri"/>
          <w:sz w:val="22"/>
          <w:szCs w:val="22"/>
        </w:rPr>
      </w:pPr>
      <w:r w:rsidRPr="00B33874">
        <w:rPr>
          <w:rFonts w:ascii="Calibri" w:hAnsi="Calibri"/>
          <w:sz w:val="22"/>
          <w:szCs w:val="22"/>
        </w:rPr>
        <w:t>pour les dispositifs en contact avec le patient plus de 24h, la quantité max d'OE délivrée au patient en µg/dispositif sur les premières 24h</w:t>
      </w:r>
      <w:r>
        <w:rPr>
          <w:rFonts w:ascii="Calibri" w:hAnsi="Calibri"/>
          <w:sz w:val="22"/>
          <w:szCs w:val="22"/>
        </w:rPr>
        <w:t>.</w:t>
      </w:r>
    </w:p>
    <w:p w14:paraId="42C2A6D2" w14:textId="77777777" w:rsidR="00DB6549" w:rsidRDefault="00DB6549" w:rsidP="00DB6549">
      <w:pPr>
        <w:jc w:val="both"/>
        <w:rPr>
          <w:rFonts w:ascii="Calibri" w:hAnsi="Calibri"/>
          <w:sz w:val="22"/>
          <w:szCs w:val="22"/>
        </w:rPr>
      </w:pPr>
    </w:p>
    <w:p w14:paraId="40869796" w14:textId="77777777" w:rsidR="00DB6549" w:rsidRPr="00DA17FA" w:rsidRDefault="00DB6549" w:rsidP="00DB6549">
      <w:pPr>
        <w:jc w:val="both"/>
        <w:rPr>
          <w:rFonts w:ascii="Calibri" w:hAnsi="Calibri"/>
          <w:sz w:val="22"/>
          <w:szCs w:val="22"/>
        </w:rPr>
      </w:pPr>
      <w:r w:rsidRPr="00B33874">
        <w:rPr>
          <w:rFonts w:ascii="Calibri" w:hAnsi="Calibri"/>
          <w:sz w:val="22"/>
          <w:szCs w:val="22"/>
        </w:rPr>
        <w:t>Limites max sur 24h - adulte 70 kg (norme NF-EN-ISO 10993-7)</w:t>
      </w:r>
      <w:r>
        <w:rPr>
          <w:rFonts w:ascii="Calibri" w:hAnsi="Calibri"/>
          <w:sz w:val="22"/>
          <w:szCs w:val="22"/>
        </w:rPr>
        <w:t xml:space="preserve"> : </w:t>
      </w:r>
      <w:r w:rsidRPr="00B33874">
        <w:rPr>
          <w:rFonts w:ascii="Calibri" w:hAnsi="Calibri"/>
          <w:sz w:val="22"/>
          <w:szCs w:val="22"/>
        </w:rPr>
        <w:t>4mg</w:t>
      </w:r>
    </w:p>
    <w:p w14:paraId="06723268" w14:textId="77777777" w:rsidR="00DB6549" w:rsidRPr="00DA17FA" w:rsidRDefault="00DB6549" w:rsidP="00DB6549">
      <w:pPr>
        <w:jc w:val="both"/>
        <w:rPr>
          <w:rFonts w:ascii="Calibri" w:hAnsi="Calibri"/>
          <w:sz w:val="22"/>
          <w:szCs w:val="22"/>
        </w:rPr>
      </w:pPr>
      <w:r w:rsidRPr="00DA17FA">
        <w:rPr>
          <w:rFonts w:ascii="Calibri" w:hAnsi="Calibri"/>
          <w:sz w:val="22"/>
          <w:szCs w:val="22"/>
        </w:rPr>
        <w:t>Limites max sur 24h - nouveau-né 1 kg (norme NF-EN-ISO 10993-7) : 0,06mg</w:t>
      </w:r>
    </w:p>
    <w:p w14:paraId="66047C3F" w14:textId="77777777" w:rsidR="00ED4AA5" w:rsidRPr="00EA6804" w:rsidRDefault="00ED4AA5" w:rsidP="00B33874">
      <w:pPr>
        <w:jc w:val="both"/>
        <w:rPr>
          <w:rFonts w:ascii="Calibri" w:hAnsi="Calibri"/>
          <w:sz w:val="22"/>
          <w:szCs w:val="22"/>
        </w:rPr>
      </w:pPr>
    </w:p>
    <w:p w14:paraId="551F6D21" w14:textId="77777777" w:rsidR="00EA6804" w:rsidRPr="00B85474" w:rsidRDefault="00EA6804" w:rsidP="00ED4AA5">
      <w:pPr>
        <w:numPr>
          <w:ilvl w:val="0"/>
          <w:numId w:val="23"/>
        </w:numPr>
        <w:jc w:val="both"/>
        <w:rPr>
          <w:rFonts w:ascii="Calibri" w:hAnsi="Calibri"/>
          <w:b/>
          <w:color w:val="002060"/>
          <w:sz w:val="24"/>
          <w:szCs w:val="24"/>
        </w:rPr>
      </w:pPr>
      <w:r w:rsidRPr="00B85474">
        <w:rPr>
          <w:rFonts w:ascii="Calibri" w:hAnsi="Calibri"/>
          <w:b/>
          <w:color w:val="002060"/>
          <w:sz w:val="24"/>
          <w:szCs w:val="24"/>
        </w:rPr>
        <w:t>Information</w:t>
      </w:r>
      <w:r w:rsidR="006B4B64" w:rsidRPr="00B85474">
        <w:rPr>
          <w:rFonts w:ascii="Calibri" w:hAnsi="Calibri"/>
          <w:b/>
          <w:color w:val="002060"/>
          <w:sz w:val="24"/>
          <w:szCs w:val="24"/>
        </w:rPr>
        <w:t>s</w:t>
      </w:r>
      <w:r w:rsidRPr="00B85474">
        <w:rPr>
          <w:rFonts w:ascii="Calibri" w:hAnsi="Calibri"/>
          <w:b/>
          <w:color w:val="002060"/>
          <w:sz w:val="24"/>
          <w:szCs w:val="24"/>
        </w:rPr>
        <w:t xml:space="preserve"> </w:t>
      </w:r>
      <w:r w:rsidR="006B4B64" w:rsidRPr="00B85474">
        <w:rPr>
          <w:rFonts w:ascii="Calibri" w:hAnsi="Calibri"/>
          <w:b/>
          <w:color w:val="002060"/>
          <w:sz w:val="24"/>
          <w:szCs w:val="24"/>
        </w:rPr>
        <w:t>techniques</w:t>
      </w:r>
      <w:r w:rsidRPr="00B85474">
        <w:rPr>
          <w:rFonts w:ascii="Calibri" w:hAnsi="Calibri"/>
          <w:b/>
          <w:color w:val="002060"/>
          <w:sz w:val="24"/>
          <w:szCs w:val="24"/>
        </w:rPr>
        <w:t xml:space="preserve"> </w:t>
      </w:r>
    </w:p>
    <w:p w14:paraId="31AA6893" w14:textId="77777777" w:rsidR="00EA6804" w:rsidRDefault="00EA6804" w:rsidP="00EA6804">
      <w:pPr>
        <w:ind w:left="720"/>
        <w:jc w:val="both"/>
        <w:rPr>
          <w:rFonts w:ascii="Calibri" w:hAnsi="Calibri"/>
          <w:sz w:val="22"/>
          <w:szCs w:val="22"/>
        </w:rPr>
      </w:pPr>
    </w:p>
    <w:p w14:paraId="717AA438" w14:textId="77777777" w:rsidR="00DB6549" w:rsidRDefault="00DB6549" w:rsidP="004C522C">
      <w:pPr>
        <w:ind w:left="46"/>
        <w:jc w:val="both"/>
        <w:rPr>
          <w:rFonts w:ascii="Calibri" w:hAnsi="Calibri" w:cs="Arial"/>
          <w:sz w:val="22"/>
          <w:szCs w:val="22"/>
        </w:rPr>
      </w:pPr>
      <w:r>
        <w:rPr>
          <w:rFonts w:ascii="Calibri" w:hAnsi="Calibri" w:cs="Arial"/>
          <w:sz w:val="22"/>
          <w:szCs w:val="22"/>
        </w:rPr>
        <w:t>Comme indiqué dans les dispositions générales, doit être fournie la fiche descriptive modèle Europharmat intégralement complétée.</w:t>
      </w:r>
    </w:p>
    <w:p w14:paraId="08FAE9DD" w14:textId="77777777" w:rsidR="00DB6549" w:rsidRDefault="00DB6549" w:rsidP="004C522C">
      <w:pPr>
        <w:ind w:left="46"/>
        <w:jc w:val="both"/>
        <w:rPr>
          <w:rFonts w:ascii="Calibri" w:hAnsi="Calibri" w:cs="Arial"/>
          <w:sz w:val="22"/>
          <w:szCs w:val="22"/>
        </w:rPr>
      </w:pPr>
    </w:p>
    <w:p w14:paraId="1CEA7DF5" w14:textId="77777777" w:rsidR="004C522C" w:rsidRPr="007B120D" w:rsidRDefault="00DB6549" w:rsidP="004C522C">
      <w:pPr>
        <w:ind w:left="46"/>
        <w:jc w:val="both"/>
        <w:rPr>
          <w:rFonts w:ascii="Calibri" w:hAnsi="Calibri"/>
          <w:b/>
          <w:sz w:val="22"/>
          <w:szCs w:val="22"/>
        </w:rPr>
      </w:pPr>
      <w:r w:rsidRPr="007B120D">
        <w:rPr>
          <w:rFonts w:ascii="Calibri" w:hAnsi="Calibri"/>
          <w:b/>
          <w:sz w:val="22"/>
          <w:szCs w:val="22"/>
        </w:rPr>
        <w:t>Est soulignée l’importance des</w:t>
      </w:r>
      <w:r w:rsidR="004C522C" w:rsidRPr="007B120D">
        <w:rPr>
          <w:rFonts w:ascii="Calibri" w:hAnsi="Calibri"/>
          <w:b/>
          <w:sz w:val="22"/>
          <w:szCs w:val="22"/>
        </w:rPr>
        <w:t xml:space="preserve"> informations suivantes :</w:t>
      </w:r>
    </w:p>
    <w:p w14:paraId="6AEEDC18" w14:textId="77777777" w:rsidR="00EA6804" w:rsidRPr="00362042" w:rsidRDefault="00EA6804" w:rsidP="00EA6804">
      <w:pPr>
        <w:numPr>
          <w:ilvl w:val="0"/>
          <w:numId w:val="22"/>
        </w:numPr>
        <w:jc w:val="both"/>
        <w:rPr>
          <w:rFonts w:ascii="Calibri" w:hAnsi="Calibri"/>
          <w:b/>
          <w:color w:val="FF0000"/>
          <w:sz w:val="22"/>
          <w:szCs w:val="22"/>
        </w:rPr>
      </w:pPr>
      <w:r w:rsidRPr="00362042">
        <w:rPr>
          <w:rFonts w:ascii="Calibri" w:hAnsi="Calibri"/>
          <w:b/>
          <w:color w:val="FF0000"/>
          <w:sz w:val="22"/>
          <w:szCs w:val="22"/>
        </w:rPr>
        <w:t>Le détail des matériaux entrant dans leur composition</w:t>
      </w:r>
    </w:p>
    <w:p w14:paraId="687E787B" w14:textId="77777777" w:rsidR="006B4B64" w:rsidRPr="007B120D" w:rsidRDefault="006B4B64" w:rsidP="006B4B64">
      <w:pPr>
        <w:numPr>
          <w:ilvl w:val="0"/>
          <w:numId w:val="22"/>
        </w:numPr>
        <w:jc w:val="both"/>
        <w:rPr>
          <w:rFonts w:ascii="Calibri" w:hAnsi="Calibri" w:cs="Arial"/>
          <w:sz w:val="22"/>
          <w:szCs w:val="22"/>
        </w:rPr>
      </w:pPr>
      <w:r w:rsidRPr="007B120D">
        <w:rPr>
          <w:rFonts w:ascii="Calibri" w:hAnsi="Calibri" w:cs="Arial"/>
          <w:sz w:val="22"/>
          <w:szCs w:val="22"/>
        </w:rPr>
        <w:t>un récapitulatif des contrôles réalisés sur chaque article,</w:t>
      </w:r>
    </w:p>
    <w:p w14:paraId="56E0F8F3" w14:textId="77777777" w:rsidR="006B4B64" w:rsidRPr="007B120D" w:rsidRDefault="006B4B64" w:rsidP="006B4B64">
      <w:pPr>
        <w:pStyle w:val="Corpsdetexte2"/>
        <w:widowControl w:val="0"/>
        <w:numPr>
          <w:ilvl w:val="0"/>
          <w:numId w:val="22"/>
        </w:numPr>
        <w:rPr>
          <w:rFonts w:ascii="Calibri" w:hAnsi="Calibri" w:cs="Arial"/>
          <w:szCs w:val="22"/>
        </w:rPr>
      </w:pPr>
      <w:r w:rsidRPr="007B120D">
        <w:rPr>
          <w:rFonts w:ascii="Calibri" w:hAnsi="Calibri" w:cs="Arial"/>
          <w:szCs w:val="22"/>
        </w:rPr>
        <w:t>une description des particularités d’utilisation (incompatibilités, manipulations déconseillées, etc.)</w:t>
      </w:r>
    </w:p>
    <w:p w14:paraId="0FBB5C32" w14:textId="77777777" w:rsidR="002342B6" w:rsidRDefault="002342B6" w:rsidP="007A3371">
      <w:pPr>
        <w:jc w:val="both"/>
        <w:rPr>
          <w:szCs w:val="22"/>
        </w:rPr>
      </w:pPr>
    </w:p>
    <w:p w14:paraId="21CC9C71" w14:textId="77777777" w:rsidR="00B33874" w:rsidRDefault="008D0FE6" w:rsidP="007A3371">
      <w:pPr>
        <w:jc w:val="both"/>
        <w:rPr>
          <w:rFonts w:ascii="Calibri" w:hAnsi="Calibri"/>
          <w:sz w:val="22"/>
          <w:szCs w:val="22"/>
        </w:rPr>
      </w:pPr>
      <w:r w:rsidRPr="008D0FE6">
        <w:rPr>
          <w:rFonts w:ascii="Calibri" w:hAnsi="Calibri"/>
          <w:sz w:val="22"/>
          <w:szCs w:val="22"/>
        </w:rPr>
        <w:t xml:space="preserve">Les fournisseurs devront indiquer si les dispositifs proposés contiennent du </w:t>
      </w:r>
      <w:r w:rsidRPr="00834833">
        <w:rPr>
          <w:rFonts w:ascii="Calibri" w:hAnsi="Calibri"/>
          <w:b/>
          <w:sz w:val="22"/>
          <w:szCs w:val="22"/>
        </w:rPr>
        <w:t>DEHP ou d'autres phtalates</w:t>
      </w:r>
      <w:r w:rsidRPr="008D0FE6">
        <w:rPr>
          <w:rFonts w:ascii="Calibri" w:hAnsi="Calibri"/>
          <w:sz w:val="22"/>
          <w:szCs w:val="22"/>
        </w:rPr>
        <w:t xml:space="preserve"> </w:t>
      </w:r>
      <w:r w:rsidR="00834833">
        <w:rPr>
          <w:rFonts w:ascii="Calibri" w:hAnsi="Calibri"/>
          <w:sz w:val="22"/>
          <w:szCs w:val="22"/>
        </w:rPr>
        <w:t xml:space="preserve">(préciser lesquels). </w:t>
      </w:r>
      <w:r w:rsidRPr="008D0FE6">
        <w:rPr>
          <w:rFonts w:ascii="Calibri" w:hAnsi="Calibri"/>
          <w:sz w:val="22"/>
          <w:szCs w:val="22"/>
        </w:rPr>
        <w:t xml:space="preserve">Si </w:t>
      </w:r>
      <w:r w:rsidR="00834833">
        <w:rPr>
          <w:rFonts w:ascii="Calibri" w:hAnsi="Calibri"/>
          <w:sz w:val="22"/>
          <w:szCs w:val="22"/>
        </w:rPr>
        <w:t>c’est le cas</w:t>
      </w:r>
      <w:r w:rsidRPr="008D0FE6">
        <w:rPr>
          <w:rFonts w:ascii="Calibri" w:hAnsi="Calibri"/>
          <w:sz w:val="22"/>
          <w:szCs w:val="22"/>
        </w:rPr>
        <w:t>, préciser les mesures de précaution appropriées (dans le cadre des recommandations sur les phtalates de l'ANSM - mars 2009) (concerne les DM destinés à administrer ou à retirer de l'organisme des médicaments, des liquides biologiques ou autres substances ou destinés au transport et au stockage de ces liquides ou substances)</w:t>
      </w:r>
      <w:r>
        <w:rPr>
          <w:rFonts w:ascii="Calibri" w:hAnsi="Calibri"/>
          <w:sz w:val="22"/>
          <w:szCs w:val="22"/>
        </w:rPr>
        <w:t>.</w:t>
      </w:r>
    </w:p>
    <w:p w14:paraId="419A7052" w14:textId="77777777" w:rsidR="00085458" w:rsidRDefault="00085458" w:rsidP="007A3371">
      <w:pPr>
        <w:jc w:val="both"/>
        <w:rPr>
          <w:rFonts w:ascii="Calibri" w:hAnsi="Calibri" w:cs="Arial"/>
          <w:sz w:val="22"/>
          <w:szCs w:val="22"/>
        </w:rPr>
      </w:pPr>
    </w:p>
    <w:p w14:paraId="5CD3C863" w14:textId="77777777" w:rsidR="008D0FE6" w:rsidRDefault="00085458" w:rsidP="007A3371">
      <w:pPr>
        <w:jc w:val="both"/>
        <w:rPr>
          <w:rFonts w:ascii="Calibri" w:hAnsi="Calibri" w:cs="Arial"/>
          <w:sz w:val="22"/>
          <w:szCs w:val="22"/>
        </w:rPr>
      </w:pPr>
      <w:r w:rsidRPr="007B120D">
        <w:rPr>
          <w:rFonts w:ascii="Calibri" w:hAnsi="Calibri" w:cs="Arial"/>
          <w:sz w:val="22"/>
          <w:szCs w:val="22"/>
        </w:rPr>
        <w:t>Il est rappelé que la mention « sans phtalate » n’est ap</w:t>
      </w:r>
      <w:r w:rsidR="00DB6549" w:rsidRPr="007B120D">
        <w:rPr>
          <w:rFonts w:ascii="Calibri" w:hAnsi="Calibri" w:cs="Arial"/>
          <w:sz w:val="22"/>
          <w:szCs w:val="22"/>
        </w:rPr>
        <w:t>plicable que s’il y a 0% de phta</w:t>
      </w:r>
      <w:r w:rsidRPr="007B120D">
        <w:rPr>
          <w:rFonts w:ascii="Calibri" w:hAnsi="Calibri" w:cs="Arial"/>
          <w:sz w:val="22"/>
          <w:szCs w:val="22"/>
        </w:rPr>
        <w:t>late.</w:t>
      </w:r>
    </w:p>
    <w:p w14:paraId="43BB6C8F" w14:textId="77777777" w:rsidR="00085458" w:rsidRPr="00DA17FA" w:rsidRDefault="00085458" w:rsidP="007A3371">
      <w:pPr>
        <w:jc w:val="both"/>
        <w:rPr>
          <w:rFonts w:ascii="Calibri" w:hAnsi="Calibri"/>
          <w:sz w:val="22"/>
          <w:szCs w:val="22"/>
        </w:rPr>
      </w:pPr>
    </w:p>
    <w:p w14:paraId="084087B0" w14:textId="77777777" w:rsidR="00AC268D" w:rsidRDefault="008D0FE6" w:rsidP="00344A5E">
      <w:pPr>
        <w:jc w:val="both"/>
        <w:rPr>
          <w:rFonts w:ascii="Calibri" w:hAnsi="Calibri"/>
          <w:sz w:val="22"/>
          <w:szCs w:val="22"/>
        </w:rPr>
      </w:pPr>
      <w:r w:rsidRPr="008D0FE6">
        <w:rPr>
          <w:rFonts w:ascii="Calibri" w:hAnsi="Calibri"/>
          <w:sz w:val="22"/>
          <w:szCs w:val="22"/>
        </w:rPr>
        <w:t>Population à risque : prématurés, nouveaux nés hospitalisés en néonatalogie, enfants et adolescents pré pubères hospitalisés en soins intensifs, en hémodialyse ou en traitement de longue durée.</w:t>
      </w:r>
    </w:p>
    <w:p w14:paraId="2EA22755" w14:textId="77777777" w:rsidR="00DB6549" w:rsidRDefault="00DB6549" w:rsidP="00344A5E">
      <w:pPr>
        <w:jc w:val="both"/>
        <w:rPr>
          <w:rFonts w:ascii="Calibri" w:hAnsi="Calibri"/>
          <w:sz w:val="22"/>
          <w:szCs w:val="22"/>
        </w:rPr>
      </w:pPr>
    </w:p>
    <w:p w14:paraId="1DCBAACB" w14:textId="77777777" w:rsidR="00AC268D" w:rsidRDefault="00DB6549" w:rsidP="009678F1">
      <w:pPr>
        <w:jc w:val="both"/>
        <w:rPr>
          <w:rFonts w:ascii="Calibri" w:hAnsi="Calibri"/>
          <w:sz w:val="22"/>
          <w:szCs w:val="22"/>
        </w:rPr>
      </w:pPr>
      <w:r>
        <w:rPr>
          <w:rFonts w:ascii="Calibri" w:hAnsi="Calibri"/>
          <w:sz w:val="22"/>
          <w:szCs w:val="22"/>
        </w:rPr>
        <w:t xml:space="preserve">Pour tous les dispositifs à usage unique en métal, il est expressément demander au fournisseur de proposer des solutions de recyclage </w:t>
      </w:r>
      <w:r w:rsidR="00CE521D">
        <w:rPr>
          <w:rFonts w:ascii="Calibri" w:hAnsi="Calibri"/>
          <w:sz w:val="22"/>
          <w:szCs w:val="22"/>
        </w:rPr>
        <w:t>(description du circuit, possibilité de reprise par le fournisseur ou par une entreprise désignée, conditions de mise en œuvre).</w:t>
      </w:r>
      <w:r w:rsidR="005A046F">
        <w:rPr>
          <w:rFonts w:ascii="Calibri" w:hAnsi="Calibri"/>
          <w:sz w:val="22"/>
          <w:szCs w:val="22"/>
        </w:rPr>
        <w:t xml:space="preserve"> </w:t>
      </w:r>
    </w:p>
    <w:sectPr w:rsidR="00AC268D" w:rsidSect="00CD600E">
      <w:headerReference w:type="default" r:id="rId12"/>
      <w:footerReference w:type="default" r:id="rId13"/>
      <w:pgSz w:w="11906" w:h="16838"/>
      <w:pgMar w:top="1135" w:right="1133" w:bottom="1276" w:left="1134" w:header="426" w:footer="3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11099" w14:textId="77777777" w:rsidR="008856FB" w:rsidRDefault="008856FB">
      <w:r>
        <w:separator/>
      </w:r>
    </w:p>
  </w:endnote>
  <w:endnote w:type="continuationSeparator" w:id="0">
    <w:p w14:paraId="28FA45AA" w14:textId="77777777" w:rsidR="008856FB" w:rsidRDefault="0088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67E5" w14:textId="77777777" w:rsidR="00DA17FA" w:rsidRPr="00DA17FA" w:rsidRDefault="00DA17FA">
    <w:pPr>
      <w:pStyle w:val="Pieddepage"/>
      <w:jc w:val="right"/>
      <w:rPr>
        <w:sz w:val="18"/>
        <w:szCs w:val="18"/>
      </w:rPr>
    </w:pPr>
    <w:r w:rsidRPr="00DA17FA">
      <w:rPr>
        <w:sz w:val="18"/>
        <w:szCs w:val="18"/>
      </w:rPr>
      <w:fldChar w:fldCharType="begin"/>
    </w:r>
    <w:r w:rsidRPr="00DA17FA">
      <w:rPr>
        <w:sz w:val="18"/>
        <w:szCs w:val="18"/>
      </w:rPr>
      <w:instrText>PAGE   \* MERGEFORMAT</w:instrText>
    </w:r>
    <w:r w:rsidRPr="00DA17FA">
      <w:rPr>
        <w:sz w:val="18"/>
        <w:szCs w:val="18"/>
      </w:rPr>
      <w:fldChar w:fldCharType="separate"/>
    </w:r>
    <w:r w:rsidR="0015422B">
      <w:rPr>
        <w:noProof/>
        <w:sz w:val="18"/>
        <w:szCs w:val="18"/>
      </w:rPr>
      <w:t>3</w:t>
    </w:r>
    <w:r w:rsidRPr="00DA17FA">
      <w:rPr>
        <w:sz w:val="18"/>
        <w:szCs w:val="18"/>
      </w:rPr>
      <w:fldChar w:fldCharType="end"/>
    </w:r>
  </w:p>
  <w:p w14:paraId="752CAC5B" w14:textId="77777777" w:rsidR="00306EC4" w:rsidRPr="00243A92" w:rsidRDefault="00306EC4">
    <w:pPr>
      <w:pStyle w:val="Pieddepage"/>
      <w:widowControl/>
      <w:jc w:val="both"/>
      <w:rPr>
        <w:rStyle w:val="Numrodepage"/>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1317A" w14:textId="77777777" w:rsidR="008856FB" w:rsidRDefault="008856FB">
      <w:r>
        <w:separator/>
      </w:r>
    </w:p>
  </w:footnote>
  <w:footnote w:type="continuationSeparator" w:id="0">
    <w:p w14:paraId="61C8F301" w14:textId="77777777" w:rsidR="008856FB" w:rsidRDefault="0088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FE9D" w14:textId="33D6DC6C" w:rsidR="00A16138" w:rsidRPr="00A16138" w:rsidRDefault="00BB5C7C" w:rsidP="003F4272">
    <w:pPr>
      <w:pStyle w:val="En-tte"/>
      <w:tabs>
        <w:tab w:val="clear" w:pos="9071"/>
        <w:tab w:val="right" w:pos="10065"/>
      </w:tabs>
      <w:rPr>
        <w:rFonts w:ascii="Calibri" w:hAnsi="Calibri"/>
        <w:sz w:val="18"/>
        <w:szCs w:val="18"/>
      </w:rPr>
    </w:pPr>
    <w:r>
      <w:rPr>
        <w:rFonts w:ascii="Calibri" w:hAnsi="Calibri"/>
        <w:sz w:val="18"/>
        <w:szCs w:val="18"/>
      </w:rPr>
      <w:t>GHT-6 Lorraine</w:t>
    </w:r>
    <w:r w:rsidR="00306EC4">
      <w:rPr>
        <w:rFonts w:ascii="Calibri" w:hAnsi="Calibri"/>
        <w:sz w:val="18"/>
        <w:szCs w:val="18"/>
      </w:rPr>
      <w:tab/>
    </w:r>
    <w:r w:rsidR="00306EC4">
      <w:rPr>
        <w:rFonts w:ascii="Calibri" w:hAnsi="Calibri"/>
        <w:sz w:val="18"/>
        <w:szCs w:val="18"/>
      </w:rPr>
      <w:tab/>
    </w:r>
    <w:r w:rsidR="009E65E4">
      <w:rPr>
        <w:rFonts w:ascii="Calibri" w:hAnsi="Calibri"/>
        <w:sz w:val="18"/>
        <w:szCs w:val="18"/>
      </w:rPr>
      <w:t>MAPA REL</w:t>
    </w:r>
    <w:r w:rsidR="00A16138">
      <w:rPr>
        <w:rFonts w:ascii="Calibri" w:hAnsi="Calibri"/>
        <w:sz w:val="18"/>
        <w:szCs w:val="18"/>
      </w:rPr>
      <w:t xml:space="preserve"> HEMO25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61967"/>
    <w:multiLevelType w:val="hybridMultilevel"/>
    <w:tmpl w:val="5456E2AA"/>
    <w:lvl w:ilvl="0" w:tplc="15D4C5D0">
      <w:numFmt w:val="bullet"/>
      <w:lvlText w:val="-"/>
      <w:lvlJc w:val="left"/>
      <w:pPr>
        <w:ind w:left="1065" w:hanging="360"/>
      </w:pPr>
      <w:rPr>
        <w:rFonts w:ascii="Calibri" w:eastAsia="Times New Roman" w:hAnsi="Calibri"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4655342"/>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4D053F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61B5F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B75DD3"/>
    <w:multiLevelType w:val="hybridMultilevel"/>
    <w:tmpl w:val="85A4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751199"/>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7" w15:restartNumberingAfterBreak="0">
    <w:nsid w:val="1EF66DE3"/>
    <w:multiLevelType w:val="hybridMultilevel"/>
    <w:tmpl w:val="70CE057A"/>
    <w:lvl w:ilvl="0" w:tplc="89B8C5E0">
      <w:start w:val="1"/>
      <w:numFmt w:val="lowerLetter"/>
      <w:lvlText w:val="%1-"/>
      <w:lvlJc w:val="left"/>
      <w:pPr>
        <w:ind w:left="720"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5F22D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5736BF9"/>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6774E63"/>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1" w15:restartNumberingAfterBreak="0">
    <w:nsid w:val="2D84653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E147D31"/>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0E74369"/>
    <w:multiLevelType w:val="hybridMultilevel"/>
    <w:tmpl w:val="926A5CEE"/>
    <w:lvl w:ilvl="0" w:tplc="DF8C8206">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21B0315"/>
    <w:multiLevelType w:val="hybridMultilevel"/>
    <w:tmpl w:val="C0D8B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6D48A1"/>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6" w15:restartNumberingAfterBreak="0">
    <w:nsid w:val="3C775446"/>
    <w:multiLevelType w:val="singleLevel"/>
    <w:tmpl w:val="A5844D9C"/>
    <w:lvl w:ilvl="0">
      <w:start w:val="1"/>
      <w:numFmt w:val="bullet"/>
      <w:lvlText w:val="-"/>
      <w:lvlJc w:val="left"/>
      <w:pPr>
        <w:tabs>
          <w:tab w:val="num" w:pos="1065"/>
        </w:tabs>
        <w:ind w:left="1065" w:hanging="360"/>
      </w:pPr>
      <w:rPr>
        <w:rFonts w:hint="default"/>
      </w:rPr>
    </w:lvl>
  </w:abstractNum>
  <w:abstractNum w:abstractNumId="17" w15:restartNumberingAfterBreak="0">
    <w:nsid w:val="411A5177"/>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D6A1453"/>
    <w:multiLevelType w:val="hybridMultilevel"/>
    <w:tmpl w:val="F6723C2A"/>
    <w:lvl w:ilvl="0" w:tplc="13E803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04F1F2C"/>
    <w:multiLevelType w:val="hybridMultilevel"/>
    <w:tmpl w:val="96E09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2626EE"/>
    <w:multiLevelType w:val="hybridMultilevel"/>
    <w:tmpl w:val="807CB89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15:restartNumberingAfterBreak="0">
    <w:nsid w:val="544657F9"/>
    <w:multiLevelType w:val="singleLevel"/>
    <w:tmpl w:val="5F827ECA"/>
    <w:lvl w:ilvl="0">
      <w:start w:val="1"/>
      <w:numFmt w:val="bullet"/>
      <w:lvlText w:val=""/>
      <w:lvlJc w:val="left"/>
      <w:pPr>
        <w:tabs>
          <w:tab w:val="num" w:pos="360"/>
        </w:tabs>
        <w:ind w:left="284" w:hanging="284"/>
      </w:pPr>
      <w:rPr>
        <w:rFonts w:ascii="Wingdings" w:hAnsi="Wingdings" w:hint="default"/>
      </w:rPr>
    </w:lvl>
  </w:abstractNum>
  <w:abstractNum w:abstractNumId="22" w15:restartNumberingAfterBreak="0">
    <w:nsid w:val="57DE2BB2"/>
    <w:multiLevelType w:val="singleLevel"/>
    <w:tmpl w:val="FFFFFFFF"/>
    <w:lvl w:ilvl="0">
      <w:numFmt w:val="decimal"/>
      <w:lvlText w:val="*"/>
      <w:lvlJc w:val="left"/>
    </w:lvl>
  </w:abstractNum>
  <w:abstractNum w:abstractNumId="23" w15:restartNumberingAfterBreak="0">
    <w:nsid w:val="59A26AD9"/>
    <w:multiLevelType w:val="hybridMultilevel"/>
    <w:tmpl w:val="78E41D70"/>
    <w:lvl w:ilvl="0" w:tplc="E728857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4E71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C85608"/>
    <w:multiLevelType w:val="hybridMultilevel"/>
    <w:tmpl w:val="657A7364"/>
    <w:lvl w:ilvl="0" w:tplc="040C0005">
      <w:start w:val="1"/>
      <w:numFmt w:val="bullet"/>
      <w:lvlText w:val=""/>
      <w:lvlJc w:val="left"/>
      <w:pPr>
        <w:tabs>
          <w:tab w:val="num" w:pos="720"/>
        </w:tabs>
        <w:ind w:left="720" w:hanging="360"/>
      </w:pPr>
      <w:rPr>
        <w:rFonts w:ascii="Wingdings" w:hAnsi="Wingdings" w:hint="default"/>
      </w:rPr>
    </w:lvl>
    <w:lvl w:ilvl="1" w:tplc="CED8ED1A">
      <w:start w:val="4"/>
      <w:numFmt w:val="bullet"/>
      <w:lvlText w:val=""/>
      <w:lvlJc w:val="left"/>
      <w:pPr>
        <w:tabs>
          <w:tab w:val="num" w:pos="1650"/>
        </w:tabs>
        <w:ind w:left="1650" w:hanging="570"/>
      </w:pPr>
      <w:rPr>
        <w:rFonts w:ascii="Wingdings" w:eastAsia="Times New Roman" w:hAnsi="Wingdings"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6D00399"/>
    <w:multiLevelType w:val="singleLevel"/>
    <w:tmpl w:val="040C000B"/>
    <w:lvl w:ilvl="0">
      <w:start w:val="1"/>
      <w:numFmt w:val="bullet"/>
      <w:lvlText w:val=""/>
      <w:lvlJc w:val="left"/>
      <w:pPr>
        <w:tabs>
          <w:tab w:val="num" w:pos="928"/>
        </w:tabs>
        <w:ind w:left="928" w:hanging="360"/>
      </w:pPr>
      <w:rPr>
        <w:rFonts w:ascii="Wingdings" w:hAnsi="Wingdings" w:hint="default"/>
      </w:rPr>
    </w:lvl>
  </w:abstractNum>
  <w:abstractNum w:abstractNumId="27" w15:restartNumberingAfterBreak="0">
    <w:nsid w:val="6937319B"/>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28" w15:restartNumberingAfterBreak="0">
    <w:nsid w:val="76F6085C"/>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num w:numId="1">
    <w:abstractNumId w:val="16"/>
  </w:num>
  <w:num w:numId="2">
    <w:abstractNumId w:val="8"/>
  </w:num>
  <w:num w:numId="3">
    <w:abstractNumId w:val="3"/>
  </w:num>
  <w:num w:numId="4">
    <w:abstractNumId w:val="26"/>
  </w:num>
  <w:num w:numId="5">
    <w:abstractNumId w:val="12"/>
  </w:num>
  <w:num w:numId="6">
    <w:abstractNumId w:val="9"/>
  </w:num>
  <w:num w:numId="7">
    <w:abstractNumId w:val="2"/>
  </w:num>
  <w:num w:numId="8">
    <w:abstractNumId w:val="17"/>
  </w:num>
  <w:num w:numId="9">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10">
    <w:abstractNumId w:val="10"/>
  </w:num>
  <w:num w:numId="11">
    <w:abstractNumId w:val="28"/>
  </w:num>
  <w:num w:numId="12">
    <w:abstractNumId w:val="27"/>
  </w:num>
  <w:num w:numId="13">
    <w:abstractNumId w:val="15"/>
  </w:num>
  <w:num w:numId="14">
    <w:abstractNumId w:val="6"/>
  </w:num>
  <w:num w:numId="15">
    <w:abstractNumId w:val="21"/>
  </w:num>
  <w:num w:numId="16">
    <w:abstractNumId w:val="11"/>
  </w:num>
  <w:num w:numId="17">
    <w:abstractNumId w:val="13"/>
  </w:num>
  <w:num w:numId="18">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8"/>
  </w:num>
  <w:num w:numId="21">
    <w:abstractNumId w:val="7"/>
  </w:num>
  <w:num w:numId="22">
    <w:abstractNumId w:val="20"/>
  </w:num>
  <w:num w:numId="23">
    <w:abstractNumId w:val="4"/>
  </w:num>
  <w:num w:numId="24">
    <w:abstractNumId w:val="14"/>
  </w:num>
  <w:num w:numId="25">
    <w:abstractNumId w:val="23"/>
  </w:num>
  <w:num w:numId="26">
    <w:abstractNumId w:val="5"/>
  </w:num>
  <w:num w:numId="27">
    <w:abstractNumId w:val="22"/>
  </w:num>
  <w:num w:numId="28">
    <w:abstractNumId w:val="24"/>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A3D"/>
    <w:rsid w:val="000101F0"/>
    <w:rsid w:val="00015400"/>
    <w:rsid w:val="00016D21"/>
    <w:rsid w:val="000318C5"/>
    <w:rsid w:val="00032546"/>
    <w:rsid w:val="00035A93"/>
    <w:rsid w:val="00036839"/>
    <w:rsid w:val="00040190"/>
    <w:rsid w:val="00045BA2"/>
    <w:rsid w:val="0005752B"/>
    <w:rsid w:val="0006045E"/>
    <w:rsid w:val="00061B3B"/>
    <w:rsid w:val="00062C6D"/>
    <w:rsid w:val="00074321"/>
    <w:rsid w:val="000808A2"/>
    <w:rsid w:val="00085458"/>
    <w:rsid w:val="00097BD3"/>
    <w:rsid w:val="000B2D2D"/>
    <w:rsid w:val="000B3559"/>
    <w:rsid w:val="000B5B84"/>
    <w:rsid w:val="000B5E72"/>
    <w:rsid w:val="000B79A4"/>
    <w:rsid w:val="000C1479"/>
    <w:rsid w:val="000D5614"/>
    <w:rsid w:val="000D71F6"/>
    <w:rsid w:val="000E763B"/>
    <w:rsid w:val="000F03AC"/>
    <w:rsid w:val="000F632C"/>
    <w:rsid w:val="000F6B4C"/>
    <w:rsid w:val="00114873"/>
    <w:rsid w:val="00116AB9"/>
    <w:rsid w:val="001200E1"/>
    <w:rsid w:val="001206EA"/>
    <w:rsid w:val="0014187E"/>
    <w:rsid w:val="00142810"/>
    <w:rsid w:val="001537F4"/>
    <w:rsid w:val="0015422B"/>
    <w:rsid w:val="001574B3"/>
    <w:rsid w:val="00161FD6"/>
    <w:rsid w:val="00162A66"/>
    <w:rsid w:val="001671C9"/>
    <w:rsid w:val="00167963"/>
    <w:rsid w:val="00170532"/>
    <w:rsid w:val="001736B1"/>
    <w:rsid w:val="001746E6"/>
    <w:rsid w:val="0018337A"/>
    <w:rsid w:val="00186A6C"/>
    <w:rsid w:val="001A3CA7"/>
    <w:rsid w:val="001C49A3"/>
    <w:rsid w:val="001C6429"/>
    <w:rsid w:val="001D3F98"/>
    <w:rsid w:val="001E4F8D"/>
    <w:rsid w:val="001F0AAC"/>
    <w:rsid w:val="0020447A"/>
    <w:rsid w:val="00222F2A"/>
    <w:rsid w:val="002273C0"/>
    <w:rsid w:val="00230888"/>
    <w:rsid w:val="00232D63"/>
    <w:rsid w:val="002342B6"/>
    <w:rsid w:val="00235D70"/>
    <w:rsid w:val="00243A92"/>
    <w:rsid w:val="0024472F"/>
    <w:rsid w:val="0026613B"/>
    <w:rsid w:val="00267C40"/>
    <w:rsid w:val="0027143E"/>
    <w:rsid w:val="002767CA"/>
    <w:rsid w:val="002776D2"/>
    <w:rsid w:val="00286321"/>
    <w:rsid w:val="0028785E"/>
    <w:rsid w:val="00291386"/>
    <w:rsid w:val="00294813"/>
    <w:rsid w:val="00296B8E"/>
    <w:rsid w:val="002B29F8"/>
    <w:rsid w:val="002B5563"/>
    <w:rsid w:val="002D7C9C"/>
    <w:rsid w:val="002E1442"/>
    <w:rsid w:val="002E4015"/>
    <w:rsid w:val="002E754D"/>
    <w:rsid w:val="002F0072"/>
    <w:rsid w:val="00301575"/>
    <w:rsid w:val="00302637"/>
    <w:rsid w:val="00304F7D"/>
    <w:rsid w:val="00306EC4"/>
    <w:rsid w:val="00312467"/>
    <w:rsid w:val="00314888"/>
    <w:rsid w:val="00325FBA"/>
    <w:rsid w:val="00326DF8"/>
    <w:rsid w:val="00327215"/>
    <w:rsid w:val="00330F0D"/>
    <w:rsid w:val="00332727"/>
    <w:rsid w:val="003443A5"/>
    <w:rsid w:val="00344A5E"/>
    <w:rsid w:val="00350440"/>
    <w:rsid w:val="00355DC4"/>
    <w:rsid w:val="00362042"/>
    <w:rsid w:val="00374195"/>
    <w:rsid w:val="0037471C"/>
    <w:rsid w:val="0037661F"/>
    <w:rsid w:val="00376A92"/>
    <w:rsid w:val="00383B78"/>
    <w:rsid w:val="00385D90"/>
    <w:rsid w:val="003979B6"/>
    <w:rsid w:val="003B0AE8"/>
    <w:rsid w:val="003C3B30"/>
    <w:rsid w:val="003C4E2F"/>
    <w:rsid w:val="003C5139"/>
    <w:rsid w:val="003C74A8"/>
    <w:rsid w:val="003D6119"/>
    <w:rsid w:val="003E6C56"/>
    <w:rsid w:val="003F4272"/>
    <w:rsid w:val="00411140"/>
    <w:rsid w:val="00415761"/>
    <w:rsid w:val="00416347"/>
    <w:rsid w:val="00423C77"/>
    <w:rsid w:val="00432C50"/>
    <w:rsid w:val="00433D80"/>
    <w:rsid w:val="0043591C"/>
    <w:rsid w:val="0045003E"/>
    <w:rsid w:val="0045202C"/>
    <w:rsid w:val="0046638A"/>
    <w:rsid w:val="0048480C"/>
    <w:rsid w:val="004A1B67"/>
    <w:rsid w:val="004A4012"/>
    <w:rsid w:val="004B05E4"/>
    <w:rsid w:val="004B57E5"/>
    <w:rsid w:val="004B7580"/>
    <w:rsid w:val="004C522C"/>
    <w:rsid w:val="004D3D88"/>
    <w:rsid w:val="004E5243"/>
    <w:rsid w:val="004E534F"/>
    <w:rsid w:val="004F3A0B"/>
    <w:rsid w:val="004F3FB7"/>
    <w:rsid w:val="0051111D"/>
    <w:rsid w:val="005115C0"/>
    <w:rsid w:val="00532E5C"/>
    <w:rsid w:val="0053304F"/>
    <w:rsid w:val="005446C6"/>
    <w:rsid w:val="0055442F"/>
    <w:rsid w:val="00561EA4"/>
    <w:rsid w:val="00562F36"/>
    <w:rsid w:val="00563412"/>
    <w:rsid w:val="00563FEC"/>
    <w:rsid w:val="005671CF"/>
    <w:rsid w:val="00571A4B"/>
    <w:rsid w:val="005730BC"/>
    <w:rsid w:val="00582142"/>
    <w:rsid w:val="00586233"/>
    <w:rsid w:val="00587681"/>
    <w:rsid w:val="00590620"/>
    <w:rsid w:val="0059231C"/>
    <w:rsid w:val="005A046F"/>
    <w:rsid w:val="005A16E9"/>
    <w:rsid w:val="005B2B44"/>
    <w:rsid w:val="005B50D6"/>
    <w:rsid w:val="005C11EF"/>
    <w:rsid w:val="005C1EA3"/>
    <w:rsid w:val="005D0E5B"/>
    <w:rsid w:val="005E3E1F"/>
    <w:rsid w:val="005F32D0"/>
    <w:rsid w:val="005F35C8"/>
    <w:rsid w:val="005F3CCB"/>
    <w:rsid w:val="006047E4"/>
    <w:rsid w:val="00611958"/>
    <w:rsid w:val="00611FB5"/>
    <w:rsid w:val="00615D6A"/>
    <w:rsid w:val="00617E01"/>
    <w:rsid w:val="00620D91"/>
    <w:rsid w:val="00632092"/>
    <w:rsid w:val="00647703"/>
    <w:rsid w:val="00650307"/>
    <w:rsid w:val="006514B9"/>
    <w:rsid w:val="006611C5"/>
    <w:rsid w:val="006612F1"/>
    <w:rsid w:val="006642E4"/>
    <w:rsid w:val="006755AD"/>
    <w:rsid w:val="00694CF3"/>
    <w:rsid w:val="00695EE9"/>
    <w:rsid w:val="006A5CDD"/>
    <w:rsid w:val="006A6BB8"/>
    <w:rsid w:val="006A6F59"/>
    <w:rsid w:val="006B4B64"/>
    <w:rsid w:val="006B68CA"/>
    <w:rsid w:val="006D5097"/>
    <w:rsid w:val="006D65D8"/>
    <w:rsid w:val="006E1D5F"/>
    <w:rsid w:val="006E4076"/>
    <w:rsid w:val="006E7382"/>
    <w:rsid w:val="00703519"/>
    <w:rsid w:val="007066F1"/>
    <w:rsid w:val="00707BF1"/>
    <w:rsid w:val="0072425B"/>
    <w:rsid w:val="0073100D"/>
    <w:rsid w:val="00733AC8"/>
    <w:rsid w:val="00754587"/>
    <w:rsid w:val="00762658"/>
    <w:rsid w:val="00765F70"/>
    <w:rsid w:val="007660C0"/>
    <w:rsid w:val="00767B41"/>
    <w:rsid w:val="00783967"/>
    <w:rsid w:val="00783B24"/>
    <w:rsid w:val="00792072"/>
    <w:rsid w:val="0079408D"/>
    <w:rsid w:val="007A2B53"/>
    <w:rsid w:val="007A3371"/>
    <w:rsid w:val="007A6B51"/>
    <w:rsid w:val="007B02B7"/>
    <w:rsid w:val="007B120D"/>
    <w:rsid w:val="007C0E93"/>
    <w:rsid w:val="007C38FD"/>
    <w:rsid w:val="007E059D"/>
    <w:rsid w:val="007E0E96"/>
    <w:rsid w:val="007F4A06"/>
    <w:rsid w:val="00800242"/>
    <w:rsid w:val="00801AB8"/>
    <w:rsid w:val="008065CD"/>
    <w:rsid w:val="0081090A"/>
    <w:rsid w:val="00812E1A"/>
    <w:rsid w:val="00813ECE"/>
    <w:rsid w:val="00816156"/>
    <w:rsid w:val="00834833"/>
    <w:rsid w:val="00837295"/>
    <w:rsid w:val="00843090"/>
    <w:rsid w:val="00847F26"/>
    <w:rsid w:val="00852133"/>
    <w:rsid w:val="008524BA"/>
    <w:rsid w:val="00854CCB"/>
    <w:rsid w:val="00855030"/>
    <w:rsid w:val="00861B0C"/>
    <w:rsid w:val="00866A84"/>
    <w:rsid w:val="00871E0A"/>
    <w:rsid w:val="00883581"/>
    <w:rsid w:val="0088457D"/>
    <w:rsid w:val="008856FB"/>
    <w:rsid w:val="0089598D"/>
    <w:rsid w:val="00897CD7"/>
    <w:rsid w:val="00897EBD"/>
    <w:rsid w:val="008A763E"/>
    <w:rsid w:val="008C0F6B"/>
    <w:rsid w:val="008D0150"/>
    <w:rsid w:val="008D0FE6"/>
    <w:rsid w:val="008D4F4D"/>
    <w:rsid w:val="008D7E98"/>
    <w:rsid w:val="008E2DA5"/>
    <w:rsid w:val="00910F53"/>
    <w:rsid w:val="00914903"/>
    <w:rsid w:val="00916135"/>
    <w:rsid w:val="009309B0"/>
    <w:rsid w:val="009317BA"/>
    <w:rsid w:val="00943EDA"/>
    <w:rsid w:val="00944183"/>
    <w:rsid w:val="00944652"/>
    <w:rsid w:val="00945B84"/>
    <w:rsid w:val="00947245"/>
    <w:rsid w:val="00947DEC"/>
    <w:rsid w:val="009678F1"/>
    <w:rsid w:val="00971D46"/>
    <w:rsid w:val="009809BC"/>
    <w:rsid w:val="00983667"/>
    <w:rsid w:val="00986AD6"/>
    <w:rsid w:val="009936C0"/>
    <w:rsid w:val="009B193D"/>
    <w:rsid w:val="009C540D"/>
    <w:rsid w:val="009C60C5"/>
    <w:rsid w:val="009D47F0"/>
    <w:rsid w:val="009D4AD1"/>
    <w:rsid w:val="009E154E"/>
    <w:rsid w:val="009E65E4"/>
    <w:rsid w:val="009F0F8F"/>
    <w:rsid w:val="009F5929"/>
    <w:rsid w:val="009F59B6"/>
    <w:rsid w:val="00A01B26"/>
    <w:rsid w:val="00A16138"/>
    <w:rsid w:val="00A16E49"/>
    <w:rsid w:val="00A36807"/>
    <w:rsid w:val="00A36F97"/>
    <w:rsid w:val="00A51824"/>
    <w:rsid w:val="00A520D5"/>
    <w:rsid w:val="00A54A07"/>
    <w:rsid w:val="00A779A0"/>
    <w:rsid w:val="00A90641"/>
    <w:rsid w:val="00AA071B"/>
    <w:rsid w:val="00AA4F66"/>
    <w:rsid w:val="00AC268D"/>
    <w:rsid w:val="00AD0DBA"/>
    <w:rsid w:val="00AE034E"/>
    <w:rsid w:val="00AE42B2"/>
    <w:rsid w:val="00AE79CC"/>
    <w:rsid w:val="00AF09F1"/>
    <w:rsid w:val="00AF6E45"/>
    <w:rsid w:val="00B02D5F"/>
    <w:rsid w:val="00B05935"/>
    <w:rsid w:val="00B05E39"/>
    <w:rsid w:val="00B15FB8"/>
    <w:rsid w:val="00B16C4C"/>
    <w:rsid w:val="00B22B31"/>
    <w:rsid w:val="00B2406C"/>
    <w:rsid w:val="00B25283"/>
    <w:rsid w:val="00B32BDA"/>
    <w:rsid w:val="00B337CA"/>
    <w:rsid w:val="00B33874"/>
    <w:rsid w:val="00B46114"/>
    <w:rsid w:val="00B47BB1"/>
    <w:rsid w:val="00B70DAA"/>
    <w:rsid w:val="00B724FD"/>
    <w:rsid w:val="00B774B0"/>
    <w:rsid w:val="00B85474"/>
    <w:rsid w:val="00B85CB7"/>
    <w:rsid w:val="00B94A3D"/>
    <w:rsid w:val="00BA36F5"/>
    <w:rsid w:val="00BB2C10"/>
    <w:rsid w:val="00BB4F5C"/>
    <w:rsid w:val="00BB5C7C"/>
    <w:rsid w:val="00BB7246"/>
    <w:rsid w:val="00BC6CFF"/>
    <w:rsid w:val="00BF1482"/>
    <w:rsid w:val="00BF368E"/>
    <w:rsid w:val="00BF6079"/>
    <w:rsid w:val="00C04DD7"/>
    <w:rsid w:val="00C10F7C"/>
    <w:rsid w:val="00C16575"/>
    <w:rsid w:val="00C2002D"/>
    <w:rsid w:val="00C232A1"/>
    <w:rsid w:val="00C236A5"/>
    <w:rsid w:val="00C32FBF"/>
    <w:rsid w:val="00C460A4"/>
    <w:rsid w:val="00C4690A"/>
    <w:rsid w:val="00C503B6"/>
    <w:rsid w:val="00C53A53"/>
    <w:rsid w:val="00C5573C"/>
    <w:rsid w:val="00C66155"/>
    <w:rsid w:val="00C66180"/>
    <w:rsid w:val="00C72B31"/>
    <w:rsid w:val="00C938F2"/>
    <w:rsid w:val="00C9747D"/>
    <w:rsid w:val="00CA5D33"/>
    <w:rsid w:val="00CA789E"/>
    <w:rsid w:val="00CB7746"/>
    <w:rsid w:val="00CC271B"/>
    <w:rsid w:val="00CD054B"/>
    <w:rsid w:val="00CD600E"/>
    <w:rsid w:val="00CE2CF8"/>
    <w:rsid w:val="00CE521D"/>
    <w:rsid w:val="00CF5BC1"/>
    <w:rsid w:val="00D05CD5"/>
    <w:rsid w:val="00D115D8"/>
    <w:rsid w:val="00D12C3B"/>
    <w:rsid w:val="00D22768"/>
    <w:rsid w:val="00D26425"/>
    <w:rsid w:val="00D30AC8"/>
    <w:rsid w:val="00D40A05"/>
    <w:rsid w:val="00D439B7"/>
    <w:rsid w:val="00D535DD"/>
    <w:rsid w:val="00D63BDD"/>
    <w:rsid w:val="00D66437"/>
    <w:rsid w:val="00D82B2A"/>
    <w:rsid w:val="00D903E5"/>
    <w:rsid w:val="00D9148A"/>
    <w:rsid w:val="00D93453"/>
    <w:rsid w:val="00D94C95"/>
    <w:rsid w:val="00DA17FA"/>
    <w:rsid w:val="00DA3166"/>
    <w:rsid w:val="00DA45C3"/>
    <w:rsid w:val="00DB2598"/>
    <w:rsid w:val="00DB6549"/>
    <w:rsid w:val="00DC0B2B"/>
    <w:rsid w:val="00DD07EC"/>
    <w:rsid w:val="00DD299F"/>
    <w:rsid w:val="00DD33F5"/>
    <w:rsid w:val="00DD7782"/>
    <w:rsid w:val="00DF55F5"/>
    <w:rsid w:val="00DF7C47"/>
    <w:rsid w:val="00E006FC"/>
    <w:rsid w:val="00E020F2"/>
    <w:rsid w:val="00E42FB9"/>
    <w:rsid w:val="00E448D8"/>
    <w:rsid w:val="00E517E7"/>
    <w:rsid w:val="00E52264"/>
    <w:rsid w:val="00E5631C"/>
    <w:rsid w:val="00E670B7"/>
    <w:rsid w:val="00E760F2"/>
    <w:rsid w:val="00E815DE"/>
    <w:rsid w:val="00E874E8"/>
    <w:rsid w:val="00E94344"/>
    <w:rsid w:val="00EA29F0"/>
    <w:rsid w:val="00EA380B"/>
    <w:rsid w:val="00EA4219"/>
    <w:rsid w:val="00EA6804"/>
    <w:rsid w:val="00EA6BE0"/>
    <w:rsid w:val="00EA6BEC"/>
    <w:rsid w:val="00EB0AC6"/>
    <w:rsid w:val="00EB646D"/>
    <w:rsid w:val="00EC142E"/>
    <w:rsid w:val="00EC16E0"/>
    <w:rsid w:val="00EC762D"/>
    <w:rsid w:val="00ED43B7"/>
    <w:rsid w:val="00ED4AA5"/>
    <w:rsid w:val="00ED797D"/>
    <w:rsid w:val="00EE0004"/>
    <w:rsid w:val="00EE6C88"/>
    <w:rsid w:val="00EF2901"/>
    <w:rsid w:val="00EF3D7F"/>
    <w:rsid w:val="00F04DF9"/>
    <w:rsid w:val="00F22F23"/>
    <w:rsid w:val="00F23BDB"/>
    <w:rsid w:val="00F25380"/>
    <w:rsid w:val="00F276D9"/>
    <w:rsid w:val="00F31280"/>
    <w:rsid w:val="00F3211A"/>
    <w:rsid w:val="00F333FA"/>
    <w:rsid w:val="00F450E2"/>
    <w:rsid w:val="00F45FCB"/>
    <w:rsid w:val="00F46F03"/>
    <w:rsid w:val="00F56708"/>
    <w:rsid w:val="00F56958"/>
    <w:rsid w:val="00F57FC6"/>
    <w:rsid w:val="00F6065A"/>
    <w:rsid w:val="00F66C3D"/>
    <w:rsid w:val="00F71300"/>
    <w:rsid w:val="00F748F5"/>
    <w:rsid w:val="00F808DD"/>
    <w:rsid w:val="00F81D69"/>
    <w:rsid w:val="00F90D4A"/>
    <w:rsid w:val="00F97D37"/>
    <w:rsid w:val="00FA4D20"/>
    <w:rsid w:val="00FA72CE"/>
    <w:rsid w:val="00FB2678"/>
    <w:rsid w:val="00FB57FE"/>
    <w:rsid w:val="00FC271D"/>
    <w:rsid w:val="00FC3381"/>
    <w:rsid w:val="00FC4CE3"/>
    <w:rsid w:val="00FD4D12"/>
    <w:rsid w:val="00FD5D7A"/>
    <w:rsid w:val="00FE1B0C"/>
    <w:rsid w:val="00FE26F3"/>
    <w:rsid w:val="00FE43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7E57148"/>
  <w15:chartTrackingRefBased/>
  <w15:docId w15:val="{BDF1DB14-B6BD-4A17-BDCA-7117E82B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Arial" w:hAnsi="Arial"/>
      <w:sz w:val="24"/>
    </w:rPr>
  </w:style>
  <w:style w:type="paragraph" w:styleId="En-tte">
    <w:name w:val="header"/>
    <w:basedOn w:val="Normal"/>
    <w:pPr>
      <w:tabs>
        <w:tab w:val="center" w:pos="4819"/>
        <w:tab w:val="right" w:pos="9071"/>
      </w:tabs>
    </w:pPr>
    <w:rPr>
      <w:rFonts w:ascii="Arial" w:hAnsi="Arial"/>
      <w:sz w:val="24"/>
    </w:rPr>
  </w:style>
  <w:style w:type="paragraph" w:customStyle="1" w:styleId="RedTitre">
    <w:name w:val="RedTitre"/>
    <w:basedOn w:val="Normal"/>
    <w:pPr>
      <w:framePr w:hSpace="142" w:wrap="auto" w:vAnchor="text" w:hAnchor="text" w:xAlign="center" w:y="1"/>
      <w:jc w:val="center"/>
    </w:pPr>
    <w:rPr>
      <w:rFonts w:ascii="Arial" w:hAnsi="Arial"/>
      <w:b/>
      <w:sz w:val="22"/>
    </w:rPr>
  </w:style>
  <w:style w:type="paragraph" w:customStyle="1" w:styleId="RedLiRub">
    <w:name w:val="RedLiRub"/>
    <w:basedOn w:val="Normal"/>
    <w:rPr>
      <w:rFonts w:ascii="Arial" w:hAnsi="Arial"/>
      <w:sz w:val="22"/>
    </w:rPr>
  </w:style>
  <w:style w:type="paragraph" w:customStyle="1" w:styleId="RedTitre2">
    <w:name w:val="RedTitre2"/>
    <w:basedOn w:val="Normal"/>
    <w:pPr>
      <w:pBdr>
        <w:top w:val="single" w:sz="6" w:space="1" w:color="auto"/>
        <w:left w:val="single" w:sz="6" w:space="1" w:color="auto"/>
        <w:bottom w:val="single" w:sz="6" w:space="1" w:color="auto"/>
        <w:right w:val="single" w:sz="6" w:space="1" w:color="auto"/>
      </w:pBdr>
    </w:pPr>
    <w:rPr>
      <w:rFonts w:ascii="Arial" w:hAnsi="Arial"/>
      <w:b/>
      <w:sz w:val="24"/>
    </w:rPr>
  </w:style>
  <w:style w:type="paragraph" w:customStyle="1" w:styleId="RedNomDoc">
    <w:name w:val="RedNomDoc"/>
    <w:basedOn w:val="Normal"/>
    <w:pPr>
      <w:jc w:val="center"/>
    </w:pPr>
    <w:rPr>
      <w:rFonts w:ascii="Arial" w:hAnsi="Arial"/>
      <w:b/>
      <w:sz w:val="30"/>
    </w:rPr>
  </w:style>
  <w:style w:type="paragraph" w:customStyle="1" w:styleId="RedTitre1">
    <w:name w:val="RedTitre1"/>
    <w:basedOn w:val="Normal"/>
    <w:pPr>
      <w:framePr w:hSpace="142" w:wrap="auto" w:vAnchor="text" w:hAnchor="text" w:xAlign="center" w:y="1"/>
      <w:jc w:val="center"/>
    </w:pPr>
    <w:rPr>
      <w:rFonts w:ascii="Arial" w:hAnsi="Arial"/>
      <w:b/>
      <w:sz w:val="22"/>
    </w:rPr>
  </w:style>
  <w:style w:type="paragraph" w:customStyle="1" w:styleId="RedPara">
    <w:name w:val="RedPara"/>
    <w:basedOn w:val="Normal"/>
    <w:rPr>
      <w:rFonts w:ascii="Arial" w:hAnsi="Arial"/>
      <w:b/>
      <w:sz w:val="22"/>
    </w:rPr>
  </w:style>
  <w:style w:type="paragraph" w:customStyle="1" w:styleId="RedRub">
    <w:name w:val="RedRub"/>
    <w:basedOn w:val="Normal"/>
    <w:rPr>
      <w:rFonts w:ascii="Arial" w:hAnsi="Arial"/>
      <w:b/>
      <w:sz w:val="22"/>
    </w:rPr>
  </w:style>
  <w:style w:type="paragraph" w:customStyle="1" w:styleId="RedTxt">
    <w:name w:val="RedTxt"/>
    <w:basedOn w:val="Normal"/>
    <w:rPr>
      <w:rFonts w:ascii="Arial" w:hAnsi="Arial"/>
      <w:sz w:val="18"/>
    </w:rPr>
  </w:style>
  <w:style w:type="character" w:styleId="Numrodepage">
    <w:name w:val="page number"/>
    <w:basedOn w:val="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Retraitcorpsdetexte">
    <w:name w:val="Body Text Indent"/>
    <w:basedOn w:val="Normal"/>
    <w:rsid w:val="002E754D"/>
    <w:pPr>
      <w:numPr>
        <w:ilvl w:val="12"/>
      </w:numPr>
      <w:tabs>
        <w:tab w:val="left" w:pos="993"/>
      </w:tabs>
      <w:ind w:left="708"/>
      <w:jc w:val="both"/>
    </w:pPr>
    <w:rPr>
      <w:rFonts w:ascii="Arial" w:hAnsi="Arial"/>
    </w:rPr>
  </w:style>
  <w:style w:type="paragraph" w:styleId="Retraitcorpsdetexte2">
    <w:name w:val="Body Text Indent 2"/>
    <w:basedOn w:val="Normal"/>
    <w:rsid w:val="002E754D"/>
    <w:pPr>
      <w:ind w:left="709" w:hanging="709"/>
      <w:jc w:val="both"/>
    </w:pPr>
    <w:rPr>
      <w:rFonts w:ascii="Arial" w:hAnsi="Arial"/>
    </w:rPr>
  </w:style>
  <w:style w:type="paragraph" w:styleId="Corpsdetexte2">
    <w:name w:val="Body Text 2"/>
    <w:basedOn w:val="Normal"/>
    <w:rsid w:val="002E754D"/>
    <w:pPr>
      <w:widowControl/>
      <w:jc w:val="both"/>
    </w:pPr>
    <w:rPr>
      <w:sz w:val="22"/>
    </w:rPr>
  </w:style>
  <w:style w:type="paragraph" w:customStyle="1" w:styleId="p4">
    <w:name w:val="p4"/>
    <w:basedOn w:val="Normal"/>
    <w:rsid w:val="00947DEC"/>
    <w:pPr>
      <w:widowControl/>
      <w:tabs>
        <w:tab w:val="left" w:pos="720"/>
      </w:tabs>
      <w:spacing w:line="320" w:lineRule="atLeast"/>
    </w:pPr>
    <w:rPr>
      <w:snapToGrid/>
      <w:sz w:val="24"/>
    </w:rPr>
  </w:style>
  <w:style w:type="paragraph" w:customStyle="1" w:styleId="p2">
    <w:name w:val="p2"/>
    <w:basedOn w:val="Normal"/>
    <w:rsid w:val="001C49A3"/>
    <w:pPr>
      <w:tabs>
        <w:tab w:val="left" w:pos="1420"/>
      </w:tabs>
      <w:spacing w:line="280" w:lineRule="atLeast"/>
      <w:ind w:left="1440" w:firstLine="1440"/>
    </w:pPr>
    <w:rPr>
      <w:sz w:val="24"/>
    </w:rPr>
  </w:style>
  <w:style w:type="paragraph" w:styleId="Textedebulles">
    <w:name w:val="Balloon Text"/>
    <w:basedOn w:val="Normal"/>
    <w:semiHidden/>
    <w:rsid w:val="000B5E72"/>
    <w:rPr>
      <w:rFonts w:ascii="Tahoma" w:hAnsi="Tahoma" w:cs="Tahoma"/>
      <w:sz w:val="16"/>
      <w:szCs w:val="16"/>
    </w:rPr>
  </w:style>
  <w:style w:type="paragraph" w:customStyle="1" w:styleId="p5">
    <w:name w:val="p5"/>
    <w:basedOn w:val="Normal"/>
    <w:rsid w:val="003F4272"/>
    <w:pPr>
      <w:widowControl/>
      <w:tabs>
        <w:tab w:val="left" w:pos="1660"/>
      </w:tabs>
      <w:spacing w:line="280" w:lineRule="atLeast"/>
      <w:ind w:left="1440" w:firstLine="1728"/>
    </w:pPr>
    <w:rPr>
      <w:snapToGrid/>
      <w:sz w:val="24"/>
    </w:rPr>
  </w:style>
  <w:style w:type="table" w:styleId="Grilledutableau">
    <w:name w:val="Table Grid"/>
    <w:basedOn w:val="TableauNormal"/>
    <w:rsid w:val="004E524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EB0AC6"/>
    <w:pPr>
      <w:widowControl/>
      <w:tabs>
        <w:tab w:val="left" w:pos="1600"/>
      </w:tabs>
      <w:spacing w:line="280" w:lineRule="atLeast"/>
      <w:ind w:left="1440" w:firstLine="1584"/>
    </w:pPr>
    <w:rPr>
      <w:snapToGrid/>
      <w:sz w:val="24"/>
      <w:szCs w:val="24"/>
    </w:rPr>
  </w:style>
  <w:style w:type="paragraph" w:customStyle="1" w:styleId="p15">
    <w:name w:val="p15"/>
    <w:basedOn w:val="Normal"/>
    <w:rsid w:val="00EB0AC6"/>
    <w:pPr>
      <w:widowControl/>
      <w:tabs>
        <w:tab w:val="left" w:pos="2100"/>
      </w:tabs>
      <w:spacing w:line="340" w:lineRule="atLeast"/>
      <w:ind w:left="720" w:hanging="288"/>
    </w:pPr>
    <w:rPr>
      <w:snapToGrid/>
      <w:sz w:val="24"/>
      <w:szCs w:val="24"/>
    </w:rPr>
  </w:style>
  <w:style w:type="paragraph" w:customStyle="1" w:styleId="Default">
    <w:name w:val="Default"/>
    <w:rsid w:val="00F748F5"/>
    <w:pPr>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DA17FA"/>
    <w:rPr>
      <w:rFonts w:ascii="Arial" w:hAnsi="Arial"/>
      <w:snapToGrid w:val="0"/>
      <w:sz w:val="24"/>
    </w:rPr>
  </w:style>
  <w:style w:type="paragraph" w:styleId="Paragraphedeliste">
    <w:name w:val="List Paragraph"/>
    <w:basedOn w:val="Normal"/>
    <w:uiPriority w:val="34"/>
    <w:qFormat/>
    <w:rsid w:val="0045202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972567">
      <w:bodyDiv w:val="1"/>
      <w:marLeft w:val="0"/>
      <w:marRight w:val="0"/>
      <w:marTop w:val="0"/>
      <w:marBottom w:val="0"/>
      <w:divBdr>
        <w:top w:val="none" w:sz="0" w:space="0" w:color="auto"/>
        <w:left w:val="none" w:sz="0" w:space="0" w:color="auto"/>
        <w:bottom w:val="none" w:sz="0" w:space="0" w:color="auto"/>
        <w:right w:val="none" w:sz="0" w:space="0" w:color="auto"/>
      </w:divBdr>
    </w:div>
    <w:div w:id="641934179">
      <w:bodyDiv w:val="1"/>
      <w:marLeft w:val="0"/>
      <w:marRight w:val="0"/>
      <w:marTop w:val="0"/>
      <w:marBottom w:val="0"/>
      <w:divBdr>
        <w:top w:val="none" w:sz="0" w:space="0" w:color="auto"/>
        <w:left w:val="none" w:sz="0" w:space="0" w:color="auto"/>
        <w:bottom w:val="none" w:sz="0" w:space="0" w:color="auto"/>
        <w:right w:val="none" w:sz="0" w:space="0" w:color="auto"/>
      </w:divBdr>
    </w:div>
    <w:div w:id="67299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fr/url?url=http://fr.prodentis.com/artcat-1d2b45460a00000d-.html&amp;rct=j&amp;frm=1&amp;q=&amp;esrc=s&amp;sa=U&amp;ved=0CBYQwW4wAGoVChMIp-3whZmcyAIVh70aCh3-cwF2&amp;usg=AFQjCNFvT_EsOjuqRUEfVQktxGDbahOr7Q"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39E57-CF57-4D4E-9C2E-E2329609E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860</Words>
  <Characters>5143</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5992</CharactersWithSpaces>
  <SharedDoc>false</SharedDoc>
  <HLinks>
    <vt:vector size="12" baseType="variant">
      <vt:variant>
        <vt:i4>1507382</vt:i4>
      </vt:variant>
      <vt:variant>
        <vt:i4>0</vt:i4>
      </vt:variant>
      <vt:variant>
        <vt:i4>0</vt:i4>
      </vt:variant>
      <vt:variant>
        <vt:i4>5</vt:i4>
      </vt:variant>
      <vt:variant>
        <vt:lpwstr>http://www.google.fr/url?url=http://fr.prodentis.com/artcat-1d2b45460a00000d-.html&amp;rct=j&amp;frm=1&amp;q=&amp;esrc=s&amp;sa=U&amp;ved=0CBYQwW4wAGoVChMIp-3whZmcyAIVh70aCh3-cwF2&amp;usg=AFQjCNFvT_EsOjuqRUEfVQktxGDbahOr7Q</vt:lpwstr>
      </vt:variant>
      <vt:variant>
        <vt:lpwstr/>
      </vt:variant>
      <vt:variant>
        <vt:i4>1507382</vt:i4>
      </vt:variant>
      <vt:variant>
        <vt:i4>5742</vt:i4>
      </vt:variant>
      <vt:variant>
        <vt:i4>1025</vt:i4>
      </vt:variant>
      <vt:variant>
        <vt:i4>4</vt:i4>
      </vt:variant>
      <vt:variant>
        <vt:lpwstr>http://www.google.fr/url?url=http://fr.prodentis.com/artcat-1d2b45460a00000d-.html&amp;rct=j&amp;frm=1&amp;q=&amp;esrc=s&amp;sa=U&amp;ved=0CBYQwW4wAGoVChMIp-3whZmcyAIVh70aCh3-cwF2&amp;usg=AFQjCNFvT_EsOjuqRUEfVQktxGDbahOr7Q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sb</dc:creator>
  <cp:keywords/>
  <cp:lastModifiedBy>BOEHLES Jordan</cp:lastModifiedBy>
  <cp:revision>7</cp:revision>
  <cp:lastPrinted>2019-09-27T13:57:00Z</cp:lastPrinted>
  <dcterms:created xsi:type="dcterms:W3CDTF">2020-08-03T07:43:00Z</dcterms:created>
  <dcterms:modified xsi:type="dcterms:W3CDTF">2025-08-18T08:26:00Z</dcterms:modified>
</cp:coreProperties>
</file>